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ABB0A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567F70">
        <w:t>6-bis</w:t>
      </w:r>
      <w:r w:rsidRPr="00CE0424">
        <w:tab/>
      </w:r>
      <w:r w:rsidR="005D5457" w:rsidRPr="005D5457">
        <w:rPr>
          <w:sz w:val="32"/>
          <w:szCs w:val="32"/>
        </w:rPr>
        <w:t>R1-2402804</w:t>
      </w:r>
    </w:p>
    <w:p w14:paraId="0CE7B7E6" w14:textId="1DCBDC96" w:rsidR="00E90E49" w:rsidRPr="00CE0424" w:rsidRDefault="00567F70" w:rsidP="00311702">
      <w:pPr>
        <w:pStyle w:val="3GPPHeader"/>
      </w:pPr>
      <w:r w:rsidRPr="00567F70">
        <w:t>Changsha, P.R. China</w:t>
      </w:r>
      <w:r w:rsidR="0027144F" w:rsidRPr="00567F70">
        <w:t xml:space="preserve">, </w:t>
      </w:r>
      <w:r w:rsidRPr="00567F70">
        <w:t>April</w:t>
      </w:r>
      <w:r w:rsidR="0027144F" w:rsidRPr="00567F70">
        <w:t xml:space="preserve"> </w:t>
      </w:r>
      <w:r w:rsidRPr="00567F70">
        <w:t>15</w:t>
      </w:r>
      <w:r w:rsidR="001D53E7" w:rsidRPr="00567F70">
        <w:rPr>
          <w:vertAlign w:val="superscript"/>
        </w:rPr>
        <w:t>th</w:t>
      </w:r>
      <w:r w:rsidR="001D53E7" w:rsidRPr="00567F70">
        <w:t xml:space="preserve"> – </w:t>
      </w:r>
      <w:r w:rsidRPr="00567F70">
        <w:t>19</w:t>
      </w:r>
      <w:r w:rsidR="001D53E7" w:rsidRPr="00567F70">
        <w:rPr>
          <w:vertAlign w:val="superscript"/>
        </w:rPr>
        <w:t>th</w:t>
      </w:r>
      <w:r w:rsidR="00C37CB2" w:rsidRPr="00567F70">
        <w:t xml:space="preserve"> </w:t>
      </w:r>
      <w:r w:rsidR="0027144F" w:rsidRPr="00567F70">
        <w:t>20</w:t>
      </w:r>
      <w:r w:rsidR="00A611BC" w:rsidRPr="00567F70">
        <w:t>2</w:t>
      </w:r>
      <w:r w:rsidRPr="00567F70">
        <w:t>4</w:t>
      </w:r>
    </w:p>
    <w:p w14:paraId="3086AC07" w14:textId="77777777" w:rsidR="00E90E49" w:rsidRPr="00CE0424" w:rsidRDefault="00E90E49" w:rsidP="00357380">
      <w:pPr>
        <w:pStyle w:val="3GPPHeader"/>
      </w:pPr>
    </w:p>
    <w:p w14:paraId="3982483C" w14:textId="7DA6061B" w:rsidR="00E90E49" w:rsidRPr="000E116E" w:rsidRDefault="00E90E49" w:rsidP="00311702">
      <w:pPr>
        <w:pStyle w:val="3GPPHeader"/>
        <w:rPr>
          <w:sz w:val="22"/>
        </w:rPr>
      </w:pPr>
      <w:r w:rsidRPr="000E116E">
        <w:rPr>
          <w:sz w:val="22"/>
        </w:rPr>
        <w:t>Agenda Item:</w:t>
      </w:r>
      <w:r w:rsidRPr="000E116E">
        <w:rPr>
          <w:sz w:val="22"/>
        </w:rPr>
        <w:tab/>
      </w:r>
      <w:r w:rsidR="002861FA" w:rsidRPr="000E116E">
        <w:rPr>
          <w:sz w:val="22"/>
        </w:rPr>
        <w:t>9.3.2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6532B8" w:rsidR="00E90E49" w:rsidRPr="00CE0424" w:rsidRDefault="003D3C45" w:rsidP="00311702">
      <w:pPr>
        <w:pStyle w:val="3GPPHeader"/>
        <w:rPr>
          <w:sz w:val="22"/>
        </w:rPr>
      </w:pPr>
      <w:r>
        <w:rPr>
          <w:sz w:val="22"/>
        </w:rPr>
        <w:t>Title:</w:t>
      </w:r>
      <w:r w:rsidR="00E90E49" w:rsidRPr="00CE0424">
        <w:rPr>
          <w:sz w:val="22"/>
        </w:rPr>
        <w:tab/>
      </w:r>
      <w:r w:rsidR="00E47979">
        <w:rPr>
          <w:sz w:val="22"/>
        </w:rPr>
        <w:t>SBFD random access</w:t>
      </w:r>
      <w:r w:rsidR="00051782">
        <w:rPr>
          <w:sz w:val="22"/>
        </w:rPr>
        <w:t xml:space="preserve">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567F70">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46F8D94" w14:textId="6AD0E00E" w:rsidR="00C96149" w:rsidRPr="00CE0424" w:rsidRDefault="002861FA" w:rsidP="000E116E">
      <w:pPr>
        <w:tabs>
          <w:tab w:val="left" w:pos="720"/>
          <w:tab w:val="left" w:pos="1440"/>
        </w:tabs>
        <w:overflowPunct w:val="0"/>
        <w:autoSpaceDE w:val="0"/>
        <w:autoSpaceDN w:val="0"/>
        <w:adjustRightInd w:val="0"/>
        <w:spacing w:after="180" w:line="240" w:lineRule="auto"/>
        <w:textAlignment w:val="baseline"/>
      </w:pPr>
      <w:r>
        <w:t xml:space="preserve">3GPP has agreed to </w:t>
      </w:r>
      <w:r w:rsidR="009D30AD">
        <w:t xml:space="preserve">specify </w:t>
      </w:r>
      <w:r w:rsidR="009D30AD" w:rsidRPr="001D07EF">
        <w:rPr>
          <w:lang w:eastAsia="zh-CN"/>
        </w:rPr>
        <w:t>SBFD operation to support random access in SBFD symbols by UEs in RRC CONNECTED mode</w:t>
      </w:r>
      <w:r w:rsidR="009D30AD">
        <w:rPr>
          <w:lang w:eastAsia="zh-CN"/>
        </w:rPr>
        <w:t>, and to s</w:t>
      </w:r>
      <w:r w:rsidR="009D30AD" w:rsidRPr="003E0D9F">
        <w:rPr>
          <w:lang w:eastAsia="zh-CN"/>
        </w:rPr>
        <w:t>tudy and specify, if justified, SBFD operation to UE in RRC_IDLE/INACTIVE mode for random access</w:t>
      </w:r>
      <w:r w:rsidR="00871536">
        <w:rPr>
          <w:lang w:eastAsia="zh-CN"/>
        </w:rPr>
        <w:t> </w:t>
      </w:r>
      <w:r w:rsidR="00871536">
        <w:rPr>
          <w:lang w:eastAsia="zh-CN"/>
        </w:rPr>
        <w:fldChar w:fldCharType="begin"/>
      </w:r>
      <w:r w:rsidR="00871536">
        <w:rPr>
          <w:lang w:eastAsia="zh-CN"/>
        </w:rPr>
        <w:instrText xml:space="preserve"> REF _Ref162426361 \r \h </w:instrText>
      </w:r>
      <w:r w:rsidR="00871536">
        <w:rPr>
          <w:lang w:eastAsia="zh-CN"/>
        </w:rPr>
      </w:r>
      <w:r w:rsidR="00871536">
        <w:rPr>
          <w:lang w:eastAsia="zh-CN"/>
        </w:rPr>
        <w:fldChar w:fldCharType="separate"/>
      </w:r>
      <w:r w:rsidR="0047718E">
        <w:rPr>
          <w:lang w:eastAsia="zh-CN"/>
        </w:rPr>
        <w:t>[1]</w:t>
      </w:r>
      <w:r w:rsidR="00871536">
        <w:rPr>
          <w:lang w:eastAsia="zh-CN"/>
        </w:rPr>
        <w:fldChar w:fldCharType="end"/>
      </w:r>
      <w:r w:rsidR="009D30AD">
        <w:rPr>
          <w:lang w:eastAsia="zh-CN"/>
        </w:rPr>
        <w:t>.</w:t>
      </w:r>
      <w:r w:rsidR="007F2A38">
        <w:rPr>
          <w:lang w:eastAsia="zh-CN"/>
        </w:rPr>
        <w:t xml:space="preserve"> In this contribution, we discuss our further views on these matters.</w:t>
      </w:r>
    </w:p>
    <w:p w14:paraId="60123794" w14:textId="6825F9D3" w:rsidR="004000E8" w:rsidRDefault="004000E8" w:rsidP="00CE0424">
      <w:pPr>
        <w:pStyle w:val="Heading1"/>
      </w:pPr>
      <w:bookmarkStart w:id="0" w:name="_Ref178064866"/>
      <w:r w:rsidRPr="00CE0424">
        <w:t>Discussion</w:t>
      </w:r>
      <w:bookmarkEnd w:id="0"/>
    </w:p>
    <w:p w14:paraId="798D7C63" w14:textId="5D1AA6B3" w:rsidR="00154843" w:rsidRPr="003968F3" w:rsidRDefault="00154843" w:rsidP="000E116E">
      <w:r>
        <w:rPr>
          <w:lang w:val="en-GB" w:eastAsia="ja-JP"/>
        </w:rPr>
        <w:t xml:space="preserve">In RAN1 #116, RAN1 discussed how to extend </w:t>
      </w:r>
      <w:r w:rsidR="00BF3E8D">
        <w:rPr>
          <w:lang w:val="en-GB" w:eastAsia="ja-JP"/>
        </w:rPr>
        <w:t>random access (RA)</w:t>
      </w:r>
      <w:r>
        <w:rPr>
          <w:lang w:val="en-GB" w:eastAsia="ja-JP"/>
        </w:rPr>
        <w:t xml:space="preserve"> to SBFD symbols </w:t>
      </w:r>
      <w:r>
        <w:rPr>
          <w:lang w:val="en-GB" w:eastAsia="ja-JP"/>
        </w:rPr>
        <w:fldChar w:fldCharType="begin"/>
      </w:r>
      <w:r>
        <w:rPr>
          <w:lang w:val="en-GB" w:eastAsia="ja-JP"/>
        </w:rPr>
        <w:instrText xml:space="preserve"> REF _Ref162426745 \r \h </w:instrText>
      </w:r>
      <w:r>
        <w:rPr>
          <w:lang w:val="en-GB" w:eastAsia="ja-JP"/>
        </w:rPr>
      </w:r>
      <w:r>
        <w:rPr>
          <w:lang w:val="en-GB" w:eastAsia="ja-JP"/>
        </w:rPr>
        <w:fldChar w:fldCharType="separate"/>
      </w:r>
      <w:r w:rsidR="0047718E">
        <w:rPr>
          <w:lang w:val="en-GB" w:eastAsia="ja-JP"/>
        </w:rPr>
        <w:t>[2]</w:t>
      </w:r>
      <w:r>
        <w:rPr>
          <w:lang w:val="en-GB" w:eastAsia="ja-JP"/>
        </w:rPr>
        <w:fldChar w:fldCharType="end"/>
      </w:r>
      <w:r>
        <w:rPr>
          <w:lang w:val="en-GB" w:eastAsia="ja-JP"/>
        </w:rPr>
        <w:t>. RAN1 made the following agreement:</w:t>
      </w:r>
    </w:p>
    <w:tbl>
      <w:tblPr>
        <w:tblStyle w:val="TableGrid"/>
        <w:tblW w:w="0" w:type="auto"/>
        <w:tblLook w:val="04A0" w:firstRow="1" w:lastRow="0" w:firstColumn="1" w:lastColumn="0" w:noHBand="0" w:noVBand="1"/>
      </w:tblPr>
      <w:tblGrid>
        <w:gridCol w:w="9629"/>
      </w:tblGrid>
      <w:tr w:rsidR="00DD4385" w14:paraId="02E43CDB" w14:textId="77777777" w:rsidTr="00871536">
        <w:tc>
          <w:tcPr>
            <w:tcW w:w="9629" w:type="dxa"/>
          </w:tcPr>
          <w:p w14:paraId="44928D34" w14:textId="77777777" w:rsidR="00154843" w:rsidRPr="000E116E" w:rsidRDefault="00154843" w:rsidP="00154843">
            <w:pPr>
              <w:rPr>
                <w:b/>
                <w:bCs/>
                <w:sz w:val="18"/>
                <w:szCs w:val="18"/>
                <w:highlight w:val="green"/>
              </w:rPr>
            </w:pPr>
            <w:r w:rsidRPr="000E116E">
              <w:rPr>
                <w:b/>
                <w:sz w:val="20"/>
                <w:szCs w:val="18"/>
                <w:highlight w:val="green"/>
              </w:rPr>
              <w:t>Agreement</w:t>
            </w:r>
          </w:p>
          <w:p w14:paraId="453FCC32" w14:textId="77777777" w:rsidR="00154843" w:rsidRPr="000E116E" w:rsidRDefault="00154843" w:rsidP="00154843">
            <w:pPr>
              <w:rPr>
                <w:sz w:val="18"/>
                <w:szCs w:val="18"/>
              </w:rPr>
            </w:pPr>
            <w:r w:rsidRPr="000E116E">
              <w:rPr>
                <w:sz w:val="20"/>
                <w:szCs w:val="18"/>
              </w:rPr>
              <w:t>For random access operation for SBFD-aware UEs in RRC CONNECTED state, at least consider the following options:</w:t>
            </w:r>
          </w:p>
          <w:p w14:paraId="3B897EDE" w14:textId="77777777" w:rsidR="00154843" w:rsidRPr="000E116E" w:rsidRDefault="00154843" w:rsidP="00154843">
            <w:pPr>
              <w:pStyle w:val="ListParagraph"/>
              <w:numPr>
                <w:ilvl w:val="0"/>
                <w:numId w:val="31"/>
              </w:numPr>
              <w:spacing w:line="240" w:lineRule="auto"/>
              <w:rPr>
                <w:sz w:val="18"/>
                <w:szCs w:val="18"/>
              </w:rPr>
            </w:pPr>
            <w:r w:rsidRPr="000E116E">
              <w:rPr>
                <w:sz w:val="20"/>
                <w:szCs w:val="18"/>
              </w:rPr>
              <w:t>Option 1: Use one single RACH configuration with possible enhancement</w:t>
            </w:r>
          </w:p>
          <w:p w14:paraId="24D4E949"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The ROs within UL subband in SBFD symbols can be valid for SBFD-aware UE</w:t>
            </w:r>
          </w:p>
          <w:p w14:paraId="170658CF"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FFS: Further details</w:t>
            </w:r>
          </w:p>
          <w:p w14:paraId="6989B505" w14:textId="77777777" w:rsidR="00154843" w:rsidRPr="000E116E" w:rsidRDefault="00154843" w:rsidP="00154843">
            <w:pPr>
              <w:pStyle w:val="ListParagraph"/>
              <w:numPr>
                <w:ilvl w:val="0"/>
                <w:numId w:val="31"/>
              </w:numPr>
              <w:spacing w:line="240" w:lineRule="auto"/>
              <w:rPr>
                <w:sz w:val="18"/>
                <w:szCs w:val="18"/>
              </w:rPr>
            </w:pPr>
            <w:r w:rsidRPr="000E116E">
              <w:rPr>
                <w:sz w:val="20"/>
                <w:szCs w:val="18"/>
              </w:rPr>
              <w:t>Option 2: Use two separate RACH configurations, including one legacy RACH configuration and one additional RACH configuration</w:t>
            </w:r>
          </w:p>
          <w:p w14:paraId="62F26704" w14:textId="77777777" w:rsidR="00154843" w:rsidRPr="000E116E" w:rsidRDefault="00154843" w:rsidP="00154843">
            <w:pPr>
              <w:pStyle w:val="ListParagraph"/>
              <w:numPr>
                <w:ilvl w:val="1"/>
                <w:numId w:val="31"/>
              </w:numPr>
              <w:spacing w:line="240" w:lineRule="auto"/>
              <w:rPr>
                <w:sz w:val="18"/>
                <w:szCs w:val="18"/>
              </w:rPr>
            </w:pPr>
            <w:r w:rsidRPr="000E116E">
              <w:rPr>
                <w:sz w:val="20"/>
                <w:szCs w:val="18"/>
              </w:rPr>
              <w:t>The ROs within UL subband in SBFD symbols configured by the additional RACH configuration can be valid for SBFD-aware UE</w:t>
            </w:r>
          </w:p>
          <w:p w14:paraId="76C72D9E" w14:textId="0866FB5E" w:rsidR="00871536" w:rsidRDefault="00154843" w:rsidP="00154843">
            <w:pPr>
              <w:rPr>
                <w:lang w:val="en-GB" w:eastAsia="ja-JP"/>
              </w:rPr>
            </w:pPr>
            <w:r w:rsidRPr="000E116E">
              <w:rPr>
                <w:sz w:val="20"/>
                <w:szCs w:val="18"/>
              </w:rPr>
              <w:t>FFS: Further details</w:t>
            </w:r>
          </w:p>
        </w:tc>
      </w:tr>
    </w:tbl>
    <w:p w14:paraId="099F36DE" w14:textId="14B8AA32" w:rsidR="001E25F4" w:rsidRDefault="00154843" w:rsidP="000E116E">
      <w:pPr>
        <w:spacing w:before="240"/>
        <w:rPr>
          <w:lang w:val="en-GB" w:eastAsia="ja-JP"/>
        </w:rPr>
      </w:pPr>
      <w:r>
        <w:rPr>
          <w:lang w:val="en-GB" w:eastAsia="ja-JP"/>
        </w:rPr>
        <w:t>It is however, not entirely clear what is referred to as “a single” and “two separate” RACH configurations, respectively.</w:t>
      </w:r>
      <w:r w:rsidR="00321B0D">
        <w:rPr>
          <w:lang w:val="en-GB" w:eastAsia="ja-JP"/>
        </w:rPr>
        <w:t xml:space="preserve"> In fact, there is no such thing as a single RACH configuration, as the following figure of parameters that one way or another affects the RA</w:t>
      </w:r>
      <w:r w:rsidR="00BF3E8D">
        <w:rPr>
          <w:lang w:val="en-GB" w:eastAsia="ja-JP"/>
        </w:rPr>
        <w:t>CH</w:t>
      </w:r>
      <w:r w:rsidR="00321B0D">
        <w:rPr>
          <w:lang w:val="en-GB" w:eastAsia="ja-JP"/>
        </w:rPr>
        <w:t xml:space="preserve"> configuration </w:t>
      </w:r>
      <w:r w:rsidR="000A10CB">
        <w:rPr>
          <w:lang w:val="en-GB" w:eastAsia="ja-JP"/>
        </w:rPr>
        <w:t>illustrates</w:t>
      </w:r>
      <w:r w:rsidR="007F281F">
        <w:rPr>
          <w:lang w:val="en-GB" w:eastAsia="ja-JP"/>
        </w:rPr>
        <w:t xml:space="preserve">, see </w:t>
      </w:r>
      <w:r w:rsidR="007F281F">
        <w:rPr>
          <w:lang w:val="en-GB" w:eastAsia="ja-JP"/>
        </w:rPr>
        <w:fldChar w:fldCharType="begin"/>
      </w:r>
      <w:r w:rsidR="007F281F">
        <w:rPr>
          <w:lang w:val="en-GB" w:eastAsia="ja-JP"/>
        </w:rPr>
        <w:instrText xml:space="preserve"> REF _Ref163026914 \h </w:instrText>
      </w:r>
      <w:r w:rsidR="007F281F">
        <w:rPr>
          <w:lang w:val="en-GB" w:eastAsia="ja-JP"/>
        </w:rPr>
      </w:r>
      <w:r w:rsidR="007F281F">
        <w:rPr>
          <w:lang w:val="en-GB" w:eastAsia="ja-JP"/>
        </w:rPr>
        <w:fldChar w:fldCharType="separate"/>
      </w:r>
      <w:r w:rsidR="0047718E">
        <w:t xml:space="preserve">Figure </w:t>
      </w:r>
      <w:r w:rsidR="0047718E">
        <w:rPr>
          <w:noProof/>
        </w:rPr>
        <w:t>1</w:t>
      </w:r>
      <w:r w:rsidR="007F281F">
        <w:rPr>
          <w:lang w:val="en-GB" w:eastAsia="ja-JP"/>
        </w:rPr>
        <w:fldChar w:fldCharType="end"/>
      </w:r>
      <w:r w:rsidR="007F281F">
        <w:rPr>
          <w:lang w:val="en-GB" w:eastAsia="ja-JP"/>
        </w:rPr>
        <w:t>.</w:t>
      </w:r>
      <w:r w:rsidR="00321B0D">
        <w:rPr>
          <w:lang w:val="en-GB" w:eastAsia="ja-JP"/>
        </w:rPr>
        <w:t xml:space="preserve"> </w:t>
      </w:r>
    </w:p>
    <w:p w14:paraId="70B5A4AD" w14:textId="77777777" w:rsidR="00266FFE" w:rsidRDefault="00266FFE" w:rsidP="00CB44B4">
      <w:pPr>
        <w:rPr>
          <w:lang w:val="en-GB" w:eastAsia="ja-JP"/>
        </w:rPr>
      </w:pPr>
    </w:p>
    <w:p w14:paraId="4CDF653A" w14:textId="47328738" w:rsidR="00266FFE" w:rsidRDefault="00B26C91" w:rsidP="00CB44B4">
      <w:pPr>
        <w:rPr>
          <w:lang w:val="en-GB" w:eastAsia="ja-JP"/>
        </w:rPr>
      </w:pPr>
      <w:r>
        <w:rPr>
          <w:noProof/>
        </w:rPr>
        <w:lastRenderedPageBreak/>
        <w:drawing>
          <wp:inline distT="0" distB="0" distL="0" distR="0" wp14:anchorId="787A3E8A" wp14:editId="5F10681F">
            <wp:extent cx="6120765" cy="3442970"/>
            <wp:effectExtent l="0" t="0" r="0" b="508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0765" cy="3442970"/>
                    </a:xfrm>
                    <a:prstGeom prst="rect">
                      <a:avLst/>
                    </a:prstGeom>
                  </pic:spPr>
                </pic:pic>
              </a:graphicData>
            </a:graphic>
          </wp:inline>
        </w:drawing>
      </w:r>
    </w:p>
    <w:p w14:paraId="159D1ABB" w14:textId="663B6BE8" w:rsidR="00266FFE" w:rsidRDefault="003652A8" w:rsidP="000E116E">
      <w:pPr>
        <w:pStyle w:val="Caption"/>
        <w:rPr>
          <w:lang w:val="en-GB"/>
        </w:rPr>
      </w:pPr>
      <w:bookmarkStart w:id="1" w:name="_Ref163026914"/>
      <w:r>
        <w:t xml:space="preserve">Figure </w:t>
      </w:r>
      <w:r>
        <w:fldChar w:fldCharType="begin"/>
      </w:r>
      <w:r>
        <w:instrText xml:space="preserve"> SEQ Figure \* ARABIC </w:instrText>
      </w:r>
      <w:r>
        <w:fldChar w:fldCharType="separate"/>
      </w:r>
      <w:r w:rsidR="0047718E">
        <w:rPr>
          <w:noProof/>
        </w:rPr>
        <w:t>1</w:t>
      </w:r>
      <w:r>
        <w:fldChar w:fldCharType="end"/>
      </w:r>
      <w:bookmarkEnd w:id="1"/>
      <w:r>
        <w:t xml:space="preserve">: </w:t>
      </w:r>
      <w:r w:rsidR="00BE2BBB">
        <w:t>High level i</w:t>
      </w:r>
      <w:r w:rsidR="00CA4033">
        <w:t xml:space="preserve">llustration of </w:t>
      </w:r>
      <w:r w:rsidR="00976531">
        <w:t xml:space="preserve">RACH </w:t>
      </w:r>
      <w:r w:rsidR="00CA4033">
        <w:t xml:space="preserve">RRC </w:t>
      </w:r>
      <w:r w:rsidR="009939B0">
        <w:t xml:space="preserve">IE </w:t>
      </w:r>
      <w:r w:rsidR="00CA4033">
        <w:t>structure</w:t>
      </w:r>
      <w:r w:rsidR="00626F6C">
        <w:t xml:space="preserve">. </w:t>
      </w:r>
      <w:r w:rsidR="005747EC">
        <w:t xml:space="preserve">Ellipses represent </w:t>
      </w:r>
      <w:r w:rsidR="001257FB">
        <w:t xml:space="preserve">IE types and rectangles </w:t>
      </w:r>
      <w:r w:rsidR="00950798">
        <w:t xml:space="preserve">IE fields. </w:t>
      </w:r>
      <w:r w:rsidR="0003748E">
        <w:t xml:space="preserve">Blue represents </w:t>
      </w:r>
      <w:r w:rsidR="007B1025">
        <w:t>root IEs and green represents IE</w:t>
      </w:r>
      <w:r w:rsidR="007C2CE2">
        <w:t>s</w:t>
      </w:r>
      <w:r w:rsidR="007B1025">
        <w:t xml:space="preserve"> that contain </w:t>
      </w:r>
      <w:r w:rsidR="00E54F65">
        <w:t xml:space="preserve">actual </w:t>
      </w:r>
      <w:r w:rsidR="007B1025">
        <w:t>RACH related parameters</w:t>
      </w:r>
      <w:r w:rsidR="00F53E43">
        <w:t>.</w:t>
      </w:r>
      <w:r w:rsidR="00747E9C">
        <w:t xml:space="preserve"> Bold face arrows </w:t>
      </w:r>
      <w:r w:rsidR="00D139F5">
        <w:t>represent</w:t>
      </w:r>
      <w:r w:rsidR="00747E9C">
        <w:t xml:space="preserve"> lists</w:t>
      </w:r>
      <w:r w:rsidR="00D139F5">
        <w:t>.</w:t>
      </w:r>
    </w:p>
    <w:p w14:paraId="5A498DAE" w14:textId="6B794A8E" w:rsidR="001E25F4" w:rsidRDefault="0064329D" w:rsidP="00CB44B4">
      <w:pPr>
        <w:rPr>
          <w:lang w:val="en-GB" w:eastAsia="ja-JP"/>
        </w:rPr>
      </w:pPr>
      <w:r>
        <w:rPr>
          <w:lang w:val="en-GB" w:eastAsia="ja-JP"/>
        </w:rPr>
        <w:t xml:space="preserve">Many of the </w:t>
      </w:r>
      <w:r w:rsidR="00FF47B7">
        <w:rPr>
          <w:lang w:val="en-GB" w:eastAsia="ja-JP"/>
        </w:rPr>
        <w:t>RAN1</w:t>
      </w:r>
      <w:r w:rsidR="006D7558">
        <w:rPr>
          <w:lang w:val="en-GB" w:eastAsia="ja-JP"/>
        </w:rPr>
        <w:t xml:space="preserve"> </w:t>
      </w:r>
      <w:r w:rsidR="00C7067C">
        <w:rPr>
          <w:lang w:val="en-GB" w:eastAsia="ja-JP"/>
        </w:rPr>
        <w:t xml:space="preserve">RACH parameters </w:t>
      </w:r>
      <w:r w:rsidR="00FF47B7">
        <w:rPr>
          <w:lang w:val="en-GB" w:eastAsia="ja-JP"/>
        </w:rPr>
        <w:t xml:space="preserve">are </w:t>
      </w:r>
      <w:r w:rsidR="00ED4846">
        <w:rPr>
          <w:lang w:val="en-GB" w:eastAsia="ja-JP"/>
        </w:rPr>
        <w:t>contained in RACH-ConfigGeneric</w:t>
      </w:r>
      <w:r w:rsidR="00FC6407">
        <w:rPr>
          <w:lang w:val="en-GB" w:eastAsia="ja-JP"/>
        </w:rPr>
        <w:t>, e.g.</w:t>
      </w:r>
      <w:r w:rsidR="00B330DF">
        <w:rPr>
          <w:lang w:val="en-GB" w:eastAsia="ja-JP"/>
        </w:rPr>
        <w:t>,</w:t>
      </w:r>
      <w:r w:rsidR="00FC6407">
        <w:rPr>
          <w:lang w:val="en-GB" w:eastAsia="ja-JP"/>
        </w:rPr>
        <w:t xml:space="preserve"> </w:t>
      </w:r>
      <w:r w:rsidR="00FC6407" w:rsidRPr="000E116E">
        <w:rPr>
          <w:i/>
          <w:iCs/>
          <w:lang w:val="en-GB" w:eastAsia="ja-JP"/>
        </w:rPr>
        <w:t>pr</w:t>
      </w:r>
      <w:r w:rsidR="004D7BB5" w:rsidRPr="000E116E">
        <w:rPr>
          <w:i/>
          <w:iCs/>
          <w:lang w:val="en-GB" w:eastAsia="ja-JP"/>
        </w:rPr>
        <w:t>a</w:t>
      </w:r>
      <w:r w:rsidR="00FC6407" w:rsidRPr="000E116E">
        <w:rPr>
          <w:i/>
          <w:iCs/>
          <w:lang w:val="en-GB" w:eastAsia="ja-JP"/>
        </w:rPr>
        <w:t>ch-ConfigurationIndex</w:t>
      </w:r>
      <w:r w:rsidR="00FC6407">
        <w:rPr>
          <w:lang w:val="en-GB" w:eastAsia="ja-JP"/>
        </w:rPr>
        <w:t xml:space="preserve">, </w:t>
      </w:r>
      <w:r w:rsidR="00FC6407" w:rsidRPr="000E116E">
        <w:rPr>
          <w:i/>
          <w:iCs/>
          <w:lang w:val="en-GB" w:eastAsia="ja-JP"/>
        </w:rPr>
        <w:t>msg</w:t>
      </w:r>
      <w:r w:rsidR="00447F03" w:rsidRPr="000E116E">
        <w:rPr>
          <w:i/>
          <w:iCs/>
          <w:lang w:val="en-GB" w:eastAsia="ja-JP"/>
        </w:rPr>
        <w:t>1</w:t>
      </w:r>
      <w:r w:rsidR="00FC6407" w:rsidRPr="000E116E">
        <w:rPr>
          <w:i/>
          <w:iCs/>
          <w:lang w:val="en-GB" w:eastAsia="ja-JP"/>
        </w:rPr>
        <w:t>-FDM</w:t>
      </w:r>
      <w:r w:rsidR="00447F03">
        <w:rPr>
          <w:lang w:val="en-GB" w:eastAsia="ja-JP"/>
        </w:rPr>
        <w:t xml:space="preserve">, </w:t>
      </w:r>
      <w:r w:rsidR="00447F03" w:rsidRPr="000E116E">
        <w:rPr>
          <w:i/>
          <w:iCs/>
          <w:lang w:val="en-GB" w:eastAsia="ja-JP"/>
        </w:rPr>
        <w:t>msg1-FrequencyStart</w:t>
      </w:r>
      <w:r w:rsidR="00624362">
        <w:rPr>
          <w:lang w:val="en-GB" w:eastAsia="ja-JP"/>
        </w:rPr>
        <w:t xml:space="preserve"> and so on</w:t>
      </w:r>
      <w:r w:rsidR="002A21FE">
        <w:rPr>
          <w:lang w:val="en-GB" w:eastAsia="ja-JP"/>
        </w:rPr>
        <w:t xml:space="preserve">. That said, there are also RAN1 related parameters in </w:t>
      </w:r>
      <w:r w:rsidR="003E0DC1">
        <w:rPr>
          <w:lang w:val="en-GB" w:eastAsia="ja-JP"/>
        </w:rPr>
        <w:t>other IE</w:t>
      </w:r>
      <w:r w:rsidR="00545052">
        <w:rPr>
          <w:lang w:val="en-GB" w:eastAsia="ja-JP"/>
        </w:rPr>
        <w:t>s</w:t>
      </w:r>
      <w:r w:rsidR="003E0DC1">
        <w:rPr>
          <w:lang w:val="en-GB" w:eastAsia="ja-JP"/>
        </w:rPr>
        <w:t xml:space="preserve"> e.g., </w:t>
      </w:r>
      <w:r w:rsidR="003D0342" w:rsidRPr="00F05246">
        <w:rPr>
          <w:i/>
          <w:iCs/>
          <w:lang w:val="en-GB" w:eastAsia="ja-JP"/>
        </w:rPr>
        <w:t>msg1-SubcarrierSpacing</w:t>
      </w:r>
      <w:r w:rsidR="003D0342">
        <w:rPr>
          <w:lang w:val="en-GB" w:eastAsia="ja-JP"/>
        </w:rPr>
        <w:t xml:space="preserve"> and </w:t>
      </w:r>
      <w:r w:rsidR="003D0342" w:rsidRPr="00F05246">
        <w:rPr>
          <w:i/>
          <w:iCs/>
          <w:lang w:val="en-GB" w:eastAsia="ja-JP"/>
        </w:rPr>
        <w:t>msg3-transformPrecoder</w:t>
      </w:r>
      <w:r w:rsidR="003D0342" w:rsidRPr="003D0342">
        <w:rPr>
          <w:i/>
          <w:iCs/>
          <w:lang w:val="en-GB" w:eastAsia="ja-JP"/>
        </w:rPr>
        <w:t xml:space="preserve"> </w:t>
      </w:r>
      <w:r w:rsidR="003D0342" w:rsidRPr="000E116E">
        <w:rPr>
          <w:lang w:val="en-GB" w:eastAsia="ja-JP"/>
        </w:rPr>
        <w:t>in</w:t>
      </w:r>
      <w:r w:rsidR="003D0342">
        <w:rPr>
          <w:i/>
          <w:iCs/>
          <w:lang w:val="en-GB" w:eastAsia="ja-JP"/>
        </w:rPr>
        <w:t xml:space="preserve"> </w:t>
      </w:r>
      <w:r w:rsidR="00105226" w:rsidRPr="000E116E">
        <w:rPr>
          <w:i/>
          <w:iCs/>
          <w:lang w:val="en-GB" w:eastAsia="ja-JP"/>
        </w:rPr>
        <w:t>RACH</w:t>
      </w:r>
      <w:r w:rsidR="00E9219B" w:rsidRPr="000E116E">
        <w:rPr>
          <w:i/>
          <w:iCs/>
          <w:lang w:val="en-GB" w:eastAsia="ja-JP"/>
        </w:rPr>
        <w:t>-</w:t>
      </w:r>
      <w:r w:rsidR="00105226" w:rsidRPr="000E116E">
        <w:rPr>
          <w:i/>
          <w:iCs/>
          <w:lang w:val="en-GB" w:eastAsia="ja-JP"/>
        </w:rPr>
        <w:t>ConfigCommon</w:t>
      </w:r>
      <w:r w:rsidR="00105226">
        <w:rPr>
          <w:lang w:val="en-GB" w:eastAsia="ja-JP"/>
        </w:rPr>
        <w:t>,</w:t>
      </w:r>
      <w:r w:rsidR="00111DA6">
        <w:rPr>
          <w:lang w:val="en-GB" w:eastAsia="ja-JP"/>
        </w:rPr>
        <w:t xml:space="preserve"> </w:t>
      </w:r>
      <w:r w:rsidR="00111DA6" w:rsidRPr="000E116E">
        <w:rPr>
          <w:i/>
          <w:iCs/>
        </w:rPr>
        <w:t>ssb-perRACH-Occasion</w:t>
      </w:r>
      <w:r w:rsidR="00111DA6">
        <w:t xml:space="preserve"> in </w:t>
      </w:r>
      <w:r w:rsidR="00111DA6" w:rsidRPr="000E116E">
        <w:rPr>
          <w:i/>
          <w:iCs/>
        </w:rPr>
        <w:t>SI-RequestConfig</w:t>
      </w:r>
      <w:r w:rsidR="006B659A">
        <w:t xml:space="preserve"> and CFRA</w:t>
      </w:r>
      <w:r w:rsidR="00656BFB">
        <w:t xml:space="preserve"> and so on.</w:t>
      </w:r>
    </w:p>
    <w:p w14:paraId="784D225C" w14:textId="5867730F" w:rsidR="00154843" w:rsidRDefault="00321B0D" w:rsidP="00CB44B4">
      <w:pPr>
        <w:rPr>
          <w:lang w:val="en-GB" w:eastAsia="ja-JP"/>
        </w:rPr>
      </w:pPr>
      <w:r>
        <w:rPr>
          <w:lang w:val="en-GB" w:eastAsia="ja-JP"/>
        </w:rPr>
        <w:t xml:space="preserve">Instead of discussing the one or two configurations, we propose that RAN1 discusses RACH on a </w:t>
      </w:r>
      <w:r w:rsidR="005F6B54">
        <w:rPr>
          <w:lang w:val="en-GB" w:eastAsia="ja-JP"/>
        </w:rPr>
        <w:t xml:space="preserve">per parameter </w:t>
      </w:r>
      <w:r>
        <w:rPr>
          <w:lang w:val="en-GB" w:eastAsia="ja-JP"/>
        </w:rPr>
        <w:t xml:space="preserve">level since that is how it will anyway be configured if RAN1 is to align </w:t>
      </w:r>
      <w:r w:rsidR="008119B4">
        <w:rPr>
          <w:lang w:val="en-GB" w:eastAsia="ja-JP"/>
        </w:rPr>
        <w:t xml:space="preserve">the </w:t>
      </w:r>
      <w:r>
        <w:rPr>
          <w:lang w:val="en-GB" w:eastAsia="ja-JP"/>
        </w:rPr>
        <w:t xml:space="preserve">SBFD RACH configuration with </w:t>
      </w:r>
      <w:r w:rsidR="008119B4">
        <w:rPr>
          <w:lang w:val="en-GB" w:eastAsia="ja-JP"/>
        </w:rPr>
        <w:t xml:space="preserve">the </w:t>
      </w:r>
      <w:r>
        <w:rPr>
          <w:lang w:val="en-GB" w:eastAsia="ja-JP"/>
        </w:rPr>
        <w:t>legacy RACH configuration, something we are strong supporters of.</w:t>
      </w:r>
    </w:p>
    <w:p w14:paraId="097F44D2" w14:textId="3EB43667" w:rsidR="00CB44B4" w:rsidRDefault="00CB44B4" w:rsidP="0068254C">
      <w:pPr>
        <w:pStyle w:val="Observation"/>
        <w:rPr>
          <w:lang w:val="en-GB"/>
        </w:rPr>
      </w:pPr>
      <w:bookmarkStart w:id="2" w:name="_Toc163239633"/>
      <w:r w:rsidRPr="005158C4">
        <w:rPr>
          <w:lang w:val="en-GB"/>
        </w:rPr>
        <w:t>In legacy RACH, there is no such thing as a single configuration, it is much more complicated than that.</w:t>
      </w:r>
      <w:r w:rsidR="000C4AD9" w:rsidRPr="005158C4">
        <w:rPr>
          <w:lang w:val="en-GB"/>
        </w:rPr>
        <w:t xml:space="preserve"> Hence</w:t>
      </w:r>
      <w:r w:rsidR="00E47979">
        <w:rPr>
          <w:lang w:val="en-GB"/>
        </w:rPr>
        <w:t xml:space="preserve">, </w:t>
      </w:r>
      <w:r w:rsidR="00DB09D8">
        <w:rPr>
          <w:lang w:val="en-GB"/>
        </w:rPr>
        <w:t xml:space="preserve">different </w:t>
      </w:r>
      <w:r w:rsidR="00890433">
        <w:rPr>
          <w:lang w:val="en-GB"/>
        </w:rPr>
        <w:t xml:space="preserve">RACH </w:t>
      </w:r>
      <w:r w:rsidR="00E47979">
        <w:rPr>
          <w:lang w:val="en-GB"/>
        </w:rPr>
        <w:t>configuration parameters should be discussed separately</w:t>
      </w:r>
      <w:r w:rsidR="000C4AD9" w:rsidRPr="005158C4">
        <w:rPr>
          <w:lang w:val="en-GB"/>
        </w:rPr>
        <w:t>.</w:t>
      </w:r>
      <w:bookmarkEnd w:id="2"/>
    </w:p>
    <w:p w14:paraId="4244DBBD" w14:textId="1F9AE3F3" w:rsidR="004E39C4" w:rsidRDefault="00DB09D8" w:rsidP="000E116E">
      <w:pPr>
        <w:pStyle w:val="Proposal"/>
      </w:pPr>
      <w:bookmarkStart w:id="3" w:name="_Toc163239644"/>
      <w:r>
        <w:rPr>
          <w:lang w:val="en-GB"/>
        </w:rPr>
        <w:t xml:space="preserve">Instead of agreeing on a single enhanced </w:t>
      </w:r>
      <w:r w:rsidR="00BF3E8D">
        <w:rPr>
          <w:lang w:val="en-GB"/>
        </w:rPr>
        <w:t xml:space="preserve">RACH configuration </w:t>
      </w:r>
      <w:r>
        <w:rPr>
          <w:lang w:val="en-GB"/>
        </w:rPr>
        <w:t xml:space="preserve">or double RACH configurations, RAN1 </w:t>
      </w:r>
      <w:r w:rsidR="00AC0C1C">
        <w:rPr>
          <w:lang w:val="en-GB"/>
        </w:rPr>
        <w:t>to</w:t>
      </w:r>
      <w:r>
        <w:rPr>
          <w:lang w:val="en-GB"/>
        </w:rPr>
        <w:t xml:space="preserve"> discuss configurations on a lower level.</w:t>
      </w:r>
      <w:bookmarkStart w:id="4" w:name="_Toc163219917"/>
      <w:bookmarkEnd w:id="4"/>
      <w:bookmarkEnd w:id="3"/>
    </w:p>
    <w:p w14:paraId="35EB090D" w14:textId="1DCB576E" w:rsidR="00F63950" w:rsidRDefault="00905F36" w:rsidP="00F63950">
      <w:pPr>
        <w:pStyle w:val="Heading2"/>
      </w:pPr>
      <w:r>
        <w:t xml:space="preserve">SBFD </w:t>
      </w:r>
      <w:r w:rsidR="000A616B">
        <w:t>P</w:t>
      </w:r>
      <w:r>
        <w:t>RACH configuration</w:t>
      </w:r>
    </w:p>
    <w:p w14:paraId="006B983F" w14:textId="591BE68B" w:rsidR="001B574F" w:rsidRPr="00F2104E" w:rsidRDefault="00AB7F5E" w:rsidP="001B574F">
      <w:r>
        <w:rPr>
          <w:lang w:val="en-GB" w:eastAsia="ja-JP"/>
        </w:rPr>
        <w:t xml:space="preserve">In this section, we separately present our views on </w:t>
      </w:r>
      <w:r w:rsidR="008119B4">
        <w:rPr>
          <w:lang w:val="en-GB" w:eastAsia="ja-JP"/>
        </w:rPr>
        <w:t xml:space="preserve">the </w:t>
      </w:r>
      <w:r>
        <w:rPr>
          <w:lang w:val="en-GB" w:eastAsia="ja-JP"/>
        </w:rPr>
        <w:t xml:space="preserve">SBFD </w:t>
      </w:r>
      <w:r w:rsidR="000A616B">
        <w:rPr>
          <w:lang w:val="en-GB" w:eastAsia="ja-JP"/>
        </w:rPr>
        <w:t>P</w:t>
      </w:r>
      <w:r>
        <w:rPr>
          <w:lang w:val="en-GB" w:eastAsia="ja-JP"/>
        </w:rPr>
        <w:t xml:space="preserve">RACH configuration, including the number of PRACH </w:t>
      </w:r>
      <w:r w:rsidR="001E083E">
        <w:rPr>
          <w:lang w:val="en-GB" w:eastAsia="ja-JP"/>
        </w:rPr>
        <w:t xml:space="preserve">configuration </w:t>
      </w:r>
      <w:r>
        <w:rPr>
          <w:lang w:val="en-GB" w:eastAsia="ja-JP"/>
        </w:rPr>
        <w:t xml:space="preserve">indices to </w:t>
      </w:r>
      <w:r w:rsidR="001E083E">
        <w:rPr>
          <w:lang w:val="en-GB" w:eastAsia="ja-JP"/>
        </w:rPr>
        <w:t>be supported</w:t>
      </w:r>
      <w:r>
        <w:rPr>
          <w:lang w:val="en-GB" w:eastAsia="ja-JP"/>
        </w:rPr>
        <w:t>, enhancements to PRACH tables, SSB-to-RO mapping and RO validation and repetitions.</w:t>
      </w:r>
      <w:r w:rsidR="003C7E44">
        <w:rPr>
          <w:lang w:val="en-GB" w:eastAsia="ja-JP"/>
        </w:rPr>
        <w:t xml:space="preserve"> In short, we propose to </w:t>
      </w:r>
      <w:r w:rsidR="00EC7170">
        <w:rPr>
          <w:lang w:val="en-GB" w:eastAsia="ja-JP"/>
        </w:rPr>
        <w:t>configure</w:t>
      </w:r>
      <w:r w:rsidR="003C7E44">
        <w:rPr>
          <w:lang w:val="en-GB" w:eastAsia="ja-JP"/>
        </w:rPr>
        <w:t xml:space="preserve"> either a single PRACH configuration</w:t>
      </w:r>
      <w:r w:rsidR="001E083E">
        <w:rPr>
          <w:lang w:val="en-GB" w:eastAsia="ja-JP"/>
        </w:rPr>
        <w:t xml:space="preserve"> index</w:t>
      </w:r>
      <w:r w:rsidR="003C7E44">
        <w:rPr>
          <w:lang w:val="en-GB" w:eastAsia="ja-JP"/>
        </w:rPr>
        <w:t xml:space="preserve"> with a single PRAC</w:t>
      </w:r>
      <w:r w:rsidR="001E083E">
        <w:rPr>
          <w:lang w:val="en-GB" w:eastAsia="ja-JP"/>
        </w:rPr>
        <w:t>H</w:t>
      </w:r>
      <w:r w:rsidR="003C7E44">
        <w:rPr>
          <w:lang w:val="en-GB" w:eastAsia="ja-JP"/>
        </w:rPr>
        <w:t xml:space="preserve"> preamble, or two separate PRACH configuration</w:t>
      </w:r>
      <w:r w:rsidR="001E083E">
        <w:rPr>
          <w:lang w:val="en-GB" w:eastAsia="ja-JP"/>
        </w:rPr>
        <w:t xml:space="preserve"> indices</w:t>
      </w:r>
      <w:r w:rsidR="003C7E44">
        <w:rPr>
          <w:lang w:val="en-GB" w:eastAsia="ja-JP"/>
        </w:rPr>
        <w:t xml:space="preserve"> with different PRACH preambles. This is in order to allow for both efficient provisioning of PRACH for the case where capacity and latency are the main bottle necks whereas also allowing for PRACH differentiation to allow longer PRACH preambles, should there be a need for the network to do so.</w:t>
      </w:r>
    </w:p>
    <w:p w14:paraId="02B99DBE" w14:textId="60488A77" w:rsidR="001E083E" w:rsidRPr="003968F3" w:rsidRDefault="001E083E" w:rsidP="000E116E">
      <w:r w:rsidRPr="000E116E">
        <w:rPr>
          <w:lang w:val="en-GB" w:eastAsia="ja-JP"/>
        </w:rPr>
        <w:t>It should be noted that in addition to the PRACH configuration index, also other parameters, e.g., SCS, frequency offset,</w:t>
      </w:r>
      <w:r>
        <w:rPr>
          <w:lang w:val="en-GB" w:eastAsia="ja-JP"/>
        </w:rPr>
        <w:t xml:space="preserve"> power control, etc.</w:t>
      </w:r>
      <w:r w:rsidR="00EC7170">
        <w:rPr>
          <w:lang w:val="en-GB" w:eastAsia="ja-JP"/>
        </w:rPr>
        <w:t xml:space="preserve"> </w:t>
      </w:r>
      <w:r>
        <w:rPr>
          <w:lang w:val="en-GB" w:eastAsia="ja-JP"/>
        </w:rPr>
        <w:t>need to be considered for the complete PRACH configuration.</w:t>
      </w:r>
    </w:p>
    <w:p w14:paraId="7B661606" w14:textId="7B129E33" w:rsidR="00617D92" w:rsidRDefault="00617D92" w:rsidP="00617D92">
      <w:pPr>
        <w:pStyle w:val="Heading3"/>
      </w:pPr>
      <w:bookmarkStart w:id="5" w:name="_Ref162973401"/>
      <w:r>
        <w:lastRenderedPageBreak/>
        <w:t>Number of PRACH configuration indices</w:t>
      </w:r>
      <w:bookmarkEnd w:id="5"/>
    </w:p>
    <w:p w14:paraId="1A59E65C" w14:textId="77777777" w:rsidR="00EC7170" w:rsidRDefault="007F2A38" w:rsidP="001B574F">
      <w:pPr>
        <w:rPr>
          <w:lang w:val="en-GB" w:eastAsia="ja-JP"/>
        </w:rPr>
      </w:pPr>
      <w:r>
        <w:rPr>
          <w:lang w:val="en-GB" w:eastAsia="ja-JP"/>
        </w:rPr>
        <w:t>During RAN1 #116, it was clear that there are quite different views on the objective with SBFD PRACH. Hence, our conclusion is that eventually RAN1 will need to accommodate</w:t>
      </w:r>
      <w:r w:rsidR="000A616B">
        <w:rPr>
          <w:lang w:val="en-GB" w:eastAsia="ja-JP"/>
        </w:rPr>
        <w:t>,</w:t>
      </w:r>
      <w:r>
        <w:rPr>
          <w:lang w:val="en-GB" w:eastAsia="ja-JP"/>
        </w:rPr>
        <w:t xml:space="preserve"> on the one hand, </w:t>
      </w:r>
      <w:r w:rsidR="00E77A19">
        <w:rPr>
          <w:lang w:val="en-GB" w:eastAsia="ja-JP"/>
        </w:rPr>
        <w:t>increased RA capacity (increased #ROs) and reduced RA latency</w:t>
      </w:r>
      <w:r>
        <w:rPr>
          <w:lang w:val="en-GB" w:eastAsia="ja-JP"/>
        </w:rPr>
        <w:t>, and on the other hand,</w:t>
      </w:r>
      <w:r w:rsidR="00E77A19">
        <w:rPr>
          <w:lang w:val="en-GB" w:eastAsia="ja-JP"/>
        </w:rPr>
        <w:t xml:space="preserve"> longer range and increased coverage</w:t>
      </w:r>
      <w:r>
        <w:rPr>
          <w:lang w:val="en-GB" w:eastAsia="ja-JP"/>
        </w:rPr>
        <w:t>. The approach</w:t>
      </w:r>
      <w:r w:rsidR="00E77A19">
        <w:rPr>
          <w:lang w:val="en-GB" w:eastAsia="ja-JP"/>
        </w:rPr>
        <w:t>es</w:t>
      </w:r>
      <w:r>
        <w:rPr>
          <w:lang w:val="en-GB" w:eastAsia="ja-JP"/>
        </w:rPr>
        <w:t xml:space="preserve"> to fulfil these objectives</w:t>
      </w:r>
      <w:r w:rsidR="00E77A19">
        <w:rPr>
          <w:lang w:val="en-GB" w:eastAsia="ja-JP"/>
        </w:rPr>
        <w:t xml:space="preserve"> </w:t>
      </w:r>
      <w:r w:rsidR="00EC7170">
        <w:rPr>
          <w:lang w:val="en-GB" w:eastAsia="ja-JP"/>
        </w:rPr>
        <w:t>are</w:t>
      </w:r>
      <w:r w:rsidR="00E77A19">
        <w:rPr>
          <w:lang w:val="en-GB" w:eastAsia="ja-JP"/>
        </w:rPr>
        <w:t xml:space="preserve"> quite different, though.</w:t>
      </w:r>
    </w:p>
    <w:p w14:paraId="432D7AC4" w14:textId="5A8A6CD3" w:rsidR="00C160FB" w:rsidRDefault="00E77A19" w:rsidP="001B574F">
      <w:pPr>
        <w:rPr>
          <w:lang w:val="en-GB" w:eastAsia="ja-JP"/>
        </w:rPr>
      </w:pPr>
      <w:r>
        <w:rPr>
          <w:lang w:val="en-GB" w:eastAsia="ja-JP"/>
        </w:rPr>
        <w:t xml:space="preserve">To achieve increased RA capacity and reduced RA latency, the </w:t>
      </w:r>
      <w:r w:rsidR="008119B4">
        <w:rPr>
          <w:lang w:val="en-GB" w:eastAsia="ja-JP"/>
        </w:rPr>
        <w:t>legacy</w:t>
      </w:r>
      <w:r>
        <w:rPr>
          <w:lang w:val="en-GB" w:eastAsia="ja-JP"/>
        </w:rPr>
        <w:t xml:space="preserve"> PRACH format </w:t>
      </w:r>
      <w:r w:rsidR="008119B4">
        <w:rPr>
          <w:lang w:val="en-GB" w:eastAsia="ja-JP"/>
        </w:rPr>
        <w:t xml:space="preserve">and SCS </w:t>
      </w:r>
      <w:r w:rsidR="00EC7170">
        <w:rPr>
          <w:lang w:val="en-GB" w:eastAsia="ja-JP"/>
        </w:rPr>
        <w:t>can</w:t>
      </w:r>
      <w:r>
        <w:rPr>
          <w:lang w:val="en-GB" w:eastAsia="ja-JP"/>
        </w:rPr>
        <w:t xml:space="preserve"> suffice assuming the validation rules are updated to also include SBFD symbols</w:t>
      </w:r>
      <w:r w:rsidR="001B574F">
        <w:rPr>
          <w:lang w:val="en-GB" w:eastAsia="ja-JP"/>
        </w:rPr>
        <w:t xml:space="preserve">. Since legacy UEs would still be restricted to ROs in UL (and F) symbols, separate SSB-to-RO mapping validation rules for legacy ROs and SBFD ROs would be </w:t>
      </w:r>
      <w:r w:rsidR="008119B4">
        <w:rPr>
          <w:lang w:val="en-GB" w:eastAsia="ja-JP"/>
        </w:rPr>
        <w:t>necessary</w:t>
      </w:r>
      <w:r w:rsidR="001B574F">
        <w:rPr>
          <w:lang w:val="en-GB" w:eastAsia="ja-JP"/>
        </w:rPr>
        <w:t>.</w:t>
      </w:r>
    </w:p>
    <w:p w14:paraId="1E5C2B1C" w14:textId="54915E8B" w:rsidR="00E77A19" w:rsidRDefault="001B574F" w:rsidP="001B574F">
      <w:pPr>
        <w:rPr>
          <w:lang w:val="en-GB" w:eastAsia="ja-JP"/>
        </w:rPr>
      </w:pPr>
      <w:r>
        <w:rPr>
          <w:lang w:val="en-GB" w:eastAsia="ja-JP"/>
        </w:rPr>
        <w:t xml:space="preserve">To instead achieve </w:t>
      </w:r>
      <w:r w:rsidR="00E77A19">
        <w:rPr>
          <w:lang w:val="en-GB" w:eastAsia="ja-JP"/>
        </w:rPr>
        <w:t>increased range</w:t>
      </w:r>
      <w:r>
        <w:rPr>
          <w:lang w:val="en-GB" w:eastAsia="ja-JP"/>
        </w:rPr>
        <w:t xml:space="preserve"> and coverage</w:t>
      </w:r>
      <w:r w:rsidR="00E77A19">
        <w:rPr>
          <w:lang w:val="en-GB" w:eastAsia="ja-JP"/>
        </w:rPr>
        <w:t xml:space="preserve">, </w:t>
      </w:r>
      <w:r>
        <w:rPr>
          <w:lang w:val="en-GB" w:eastAsia="ja-JP"/>
        </w:rPr>
        <w:t xml:space="preserve">introducing </w:t>
      </w:r>
      <w:r w:rsidR="003B4AB9">
        <w:rPr>
          <w:lang w:val="en-GB" w:eastAsia="ja-JP"/>
        </w:rPr>
        <w:t>the possibility to conf</w:t>
      </w:r>
      <w:r w:rsidR="00C17444">
        <w:rPr>
          <w:lang w:val="en-GB" w:eastAsia="ja-JP"/>
        </w:rPr>
        <w:t xml:space="preserve">igure </w:t>
      </w:r>
      <w:r w:rsidR="00696CC0">
        <w:rPr>
          <w:lang w:val="en-GB" w:eastAsia="ja-JP"/>
        </w:rPr>
        <w:t xml:space="preserve">a </w:t>
      </w:r>
      <w:r w:rsidR="00EC7170">
        <w:rPr>
          <w:lang w:val="en-GB" w:eastAsia="ja-JP"/>
        </w:rPr>
        <w:t>dedicated SBFD</w:t>
      </w:r>
      <w:r w:rsidR="008F7267">
        <w:rPr>
          <w:lang w:val="en-GB" w:eastAsia="ja-JP"/>
        </w:rPr>
        <w:t xml:space="preserve"> </w:t>
      </w:r>
      <w:r w:rsidR="00E77A19">
        <w:rPr>
          <w:lang w:val="en-GB" w:eastAsia="ja-JP"/>
        </w:rPr>
        <w:t xml:space="preserve">PRACH format </w:t>
      </w:r>
      <w:r w:rsidR="00003A3B">
        <w:rPr>
          <w:lang w:val="en-GB" w:eastAsia="ja-JP"/>
        </w:rPr>
        <w:t>(from the already available ones)</w:t>
      </w:r>
      <w:r w:rsidR="00AB7F5E">
        <w:rPr>
          <w:lang w:val="en-GB" w:eastAsia="ja-JP"/>
        </w:rPr>
        <w:t xml:space="preserve"> </w:t>
      </w:r>
      <w:r w:rsidR="00EC7170">
        <w:rPr>
          <w:lang w:val="en-GB" w:eastAsia="ja-JP"/>
        </w:rPr>
        <w:t xml:space="preserve">that is valid in </w:t>
      </w:r>
      <w:r w:rsidR="00AB7F5E">
        <w:rPr>
          <w:lang w:val="en-GB" w:eastAsia="ja-JP"/>
        </w:rPr>
        <w:t>SBFD symbols</w:t>
      </w:r>
      <w:r w:rsidR="00003A3B">
        <w:rPr>
          <w:lang w:val="en-GB" w:eastAsia="ja-JP"/>
        </w:rPr>
        <w:t xml:space="preserve"> </w:t>
      </w:r>
      <w:r>
        <w:rPr>
          <w:lang w:val="en-GB" w:eastAsia="ja-JP"/>
        </w:rPr>
        <w:t>seems unavoidable</w:t>
      </w:r>
      <w:r w:rsidR="00C160FB">
        <w:rPr>
          <w:lang w:val="en-GB" w:eastAsia="ja-JP"/>
        </w:rPr>
        <w:t xml:space="preserve"> (although strictly not necessary)</w:t>
      </w:r>
      <w:r w:rsidR="00E77A19">
        <w:rPr>
          <w:lang w:val="en-GB" w:eastAsia="ja-JP"/>
        </w:rPr>
        <w:t xml:space="preserve">. The </w:t>
      </w:r>
      <w:r w:rsidR="00ED63AD">
        <w:rPr>
          <w:lang w:val="en-GB" w:eastAsia="ja-JP"/>
        </w:rPr>
        <w:t>separate</w:t>
      </w:r>
      <w:r w:rsidR="00E77A19">
        <w:rPr>
          <w:lang w:val="en-GB" w:eastAsia="ja-JP"/>
        </w:rPr>
        <w:t xml:space="preserve"> PRACH format would require new validation rules</w:t>
      </w:r>
      <w:r w:rsidR="00C160FB">
        <w:rPr>
          <w:lang w:val="en-GB" w:eastAsia="ja-JP"/>
        </w:rPr>
        <w:t xml:space="preserve">, presumably for ROs to be validated in SBFD symbols, possibly also ROs starting in SBFD symbols and extending into UL symbols, as discussed further below. </w:t>
      </w:r>
      <w:r w:rsidR="000953CA">
        <w:rPr>
          <w:lang w:val="en-GB" w:eastAsia="ja-JP"/>
        </w:rPr>
        <w:t xml:space="preserve">In order to accommodate different preamble formats, a separate SCS would also need to be configured. </w:t>
      </w:r>
      <w:r w:rsidR="00C160FB">
        <w:rPr>
          <w:lang w:val="en-GB" w:eastAsia="ja-JP"/>
        </w:rPr>
        <w:t>Additionally, a separate P</w:t>
      </w:r>
      <w:r w:rsidR="00003A3B">
        <w:rPr>
          <w:lang w:val="en-GB" w:eastAsia="ja-JP"/>
        </w:rPr>
        <w:t>R</w:t>
      </w:r>
      <w:r w:rsidR="00C160FB">
        <w:rPr>
          <w:lang w:val="en-GB" w:eastAsia="ja-JP"/>
        </w:rPr>
        <w:t xml:space="preserve">ACH </w:t>
      </w:r>
      <w:r w:rsidR="00696CC0">
        <w:rPr>
          <w:lang w:val="en-GB" w:eastAsia="ja-JP"/>
        </w:rPr>
        <w:t>format</w:t>
      </w:r>
      <w:r w:rsidR="00C160FB">
        <w:rPr>
          <w:lang w:val="en-GB" w:eastAsia="ja-JP"/>
        </w:rPr>
        <w:t xml:space="preserve"> would by necessity need separate SSB-to-RO mapping.</w:t>
      </w:r>
    </w:p>
    <w:p w14:paraId="4ECA2B49" w14:textId="3027F2F9" w:rsidR="00D86702" w:rsidRPr="00513AB6" w:rsidRDefault="00E77A19" w:rsidP="000E116E">
      <w:r>
        <w:rPr>
          <w:lang w:val="en-GB" w:eastAsia="ja-JP"/>
        </w:rPr>
        <w:t>Th</w:t>
      </w:r>
      <w:r w:rsidR="00C160FB">
        <w:rPr>
          <w:lang w:val="en-GB" w:eastAsia="ja-JP"/>
        </w:rPr>
        <w:t xml:space="preserve">e above discussion </w:t>
      </w:r>
      <w:r>
        <w:rPr>
          <w:lang w:val="en-GB" w:eastAsia="ja-JP"/>
        </w:rPr>
        <w:t>leads us to the following proposal:</w:t>
      </w:r>
    </w:p>
    <w:p w14:paraId="7431D732" w14:textId="097027F8" w:rsidR="003848F7" w:rsidRDefault="003848F7" w:rsidP="0068254C">
      <w:pPr>
        <w:pStyle w:val="Proposal"/>
      </w:pPr>
      <w:bookmarkStart w:id="6" w:name="_Toc163219919"/>
      <w:bookmarkStart w:id="7" w:name="_Toc163239645"/>
      <w:bookmarkStart w:id="8" w:name="_Hlk120806868"/>
      <w:bookmarkEnd w:id="6"/>
      <w:r>
        <w:t xml:space="preserve">Allow for </w:t>
      </w:r>
      <w:r w:rsidR="0026035F">
        <w:t>single or double</w:t>
      </w:r>
      <w:r>
        <w:t xml:space="preserve"> PRACH configuration indices </w:t>
      </w:r>
      <w:r w:rsidR="0026035F">
        <w:t>applicable to SBFD symbols</w:t>
      </w:r>
      <w:r w:rsidR="00AD7484">
        <w:t xml:space="preserve">, </w:t>
      </w:r>
      <w:r>
        <w:t>where</w:t>
      </w:r>
      <w:r w:rsidR="00C160FB">
        <w:t>:</w:t>
      </w:r>
      <w:bookmarkEnd w:id="7"/>
    </w:p>
    <w:p w14:paraId="456494C3" w14:textId="5C0AA4C1" w:rsidR="003848F7" w:rsidRDefault="0026035F" w:rsidP="00873152">
      <w:pPr>
        <w:pStyle w:val="Proposal"/>
        <w:numPr>
          <w:ilvl w:val="1"/>
          <w:numId w:val="3"/>
        </w:numPr>
      </w:pPr>
      <w:bookmarkStart w:id="9" w:name="_Toc163239646"/>
      <w:r>
        <w:t>A single</w:t>
      </w:r>
      <w:r w:rsidR="003848F7">
        <w:t xml:space="preserve"> </w:t>
      </w:r>
      <w:r w:rsidR="00567F70">
        <w:t>configuration index</w:t>
      </w:r>
      <w:r w:rsidR="003848F7">
        <w:t xml:space="preserve"> implies </w:t>
      </w:r>
      <w:r w:rsidR="00AD7484">
        <w:t xml:space="preserve">the same preamble </w:t>
      </w:r>
      <w:r w:rsidR="005A448C">
        <w:t xml:space="preserve">format </w:t>
      </w:r>
      <w:r w:rsidR="00D53324">
        <w:t xml:space="preserve">and </w:t>
      </w:r>
      <w:r w:rsidR="00873152">
        <w:t>the same SCS</w:t>
      </w:r>
      <w:r w:rsidR="001E0EFE">
        <w:t xml:space="preserve"> is used</w:t>
      </w:r>
      <w:r w:rsidR="00873152">
        <w:t>,</w:t>
      </w:r>
      <w:r w:rsidR="00AD7484">
        <w:t xml:space="preserve"> in SBFD ROs as in legacy ROs, and</w:t>
      </w:r>
      <w:bookmarkEnd w:id="9"/>
    </w:p>
    <w:p w14:paraId="3D4CF395" w14:textId="071CCBBB" w:rsidR="003848F7" w:rsidRDefault="0026035F" w:rsidP="00873152">
      <w:pPr>
        <w:pStyle w:val="Proposal"/>
        <w:numPr>
          <w:ilvl w:val="1"/>
          <w:numId w:val="3"/>
        </w:numPr>
      </w:pPr>
      <w:bookmarkStart w:id="10" w:name="_Toc163239647"/>
      <w:r>
        <w:t>Double</w:t>
      </w:r>
      <w:r w:rsidR="003848F7">
        <w:t xml:space="preserve"> </w:t>
      </w:r>
      <w:r w:rsidR="00567F70">
        <w:t>configuration indices</w:t>
      </w:r>
      <w:r w:rsidR="006725E4">
        <w:t xml:space="preserve"> (legacy and SBFD)</w:t>
      </w:r>
      <w:r w:rsidR="003848F7">
        <w:t xml:space="preserve"> imply </w:t>
      </w:r>
      <w:r w:rsidR="00AD7484">
        <w:t>separate</w:t>
      </w:r>
      <w:r w:rsidR="003848F7">
        <w:t xml:space="preserve"> preamble</w:t>
      </w:r>
      <w:r w:rsidR="00C96149">
        <w:t>s</w:t>
      </w:r>
      <w:r w:rsidR="00AD7484">
        <w:t xml:space="preserve"> </w:t>
      </w:r>
      <w:r w:rsidR="009D63F2">
        <w:t>formats</w:t>
      </w:r>
      <w:r w:rsidR="00EC7170">
        <w:t xml:space="preserve"> and SCS</w:t>
      </w:r>
      <w:r w:rsidR="009D63F2">
        <w:t xml:space="preserve"> </w:t>
      </w:r>
      <w:r w:rsidR="00AD7484">
        <w:t>for SBFD ROs and legacy ROs</w:t>
      </w:r>
      <w:r w:rsidR="00DB09D8">
        <w:t>.</w:t>
      </w:r>
      <w:bookmarkEnd w:id="10"/>
    </w:p>
    <w:p w14:paraId="382D344E" w14:textId="38FC79C5" w:rsidR="00C160FB" w:rsidRPr="00C160FB" w:rsidRDefault="00552424" w:rsidP="000E116E">
      <w:r>
        <w:t>Even though the network supports SBFD, it may not want to support SBFD R</w:t>
      </w:r>
      <w:r w:rsidR="00BF3E8D">
        <w:t>A</w:t>
      </w:r>
      <w:r>
        <w:t>. One reason for that may be that SBFD RA may result in additional overhead or maybe the UL subbands are only needed in RRC CONNECTED mode for less mobility sensitive devices. Particularly if IDLE mode RA is supported, the UE needs to know already from reading SIB1 whether SBFD RA is supported, to be able to benefit from it. For the double PRACH configuration, the inclusion of the second configuration in SIB1 would implicitly also indicate a support for SBFD RA, however for the single PRACH configuration case, there would not necessarily be such an indication. For that reason, we propose to explicitly indicate whether SBFD RA is supported for the single PRACH configuration.</w:t>
      </w:r>
    </w:p>
    <w:p w14:paraId="73DDD032" w14:textId="12E058AD" w:rsidR="00AD7484" w:rsidRDefault="00AD7484" w:rsidP="000E116E">
      <w:pPr>
        <w:pStyle w:val="Observation"/>
      </w:pPr>
      <w:bookmarkStart w:id="11" w:name="_Toc163239634"/>
      <w:r>
        <w:t>Even if the network supports SBFD, the additional overhead associated with the introduction of more ROs should not be mandated.</w:t>
      </w:r>
      <w:bookmarkEnd w:id="11"/>
    </w:p>
    <w:p w14:paraId="2F0D3449" w14:textId="4FFFFB6A" w:rsidR="00A31080" w:rsidRDefault="00A31080" w:rsidP="0068254C">
      <w:pPr>
        <w:pStyle w:val="Proposal"/>
      </w:pPr>
      <w:bookmarkStart w:id="12" w:name="_Toc163239648"/>
      <w:r>
        <w:t xml:space="preserve">If </w:t>
      </w:r>
      <w:r w:rsidR="00861045">
        <w:t>a single</w:t>
      </w:r>
      <w:r>
        <w:t xml:space="preserve"> PRACH configuration</w:t>
      </w:r>
      <w:r w:rsidR="000953CA">
        <w:t xml:space="preserve"> index</w:t>
      </w:r>
      <w:r>
        <w:t xml:space="preserve"> is </w:t>
      </w:r>
      <w:r w:rsidR="000953CA">
        <w:t>used</w:t>
      </w:r>
      <w:r w:rsidR="00E54EC3">
        <w:t xml:space="preserve"> to configure both legacy ROs and SBFD ROs</w:t>
      </w:r>
      <w:r>
        <w:t xml:space="preserve">, the gNB indicates whether SBFD </w:t>
      </w:r>
      <w:r w:rsidR="00AD7484">
        <w:t>RA</w:t>
      </w:r>
      <w:r>
        <w:t xml:space="preserve"> </w:t>
      </w:r>
      <w:r w:rsidR="00AD7484">
        <w:t>is</w:t>
      </w:r>
      <w:r>
        <w:t xml:space="preserve"> enabled.</w:t>
      </w:r>
      <w:bookmarkEnd w:id="12"/>
    </w:p>
    <w:p w14:paraId="057A1B78" w14:textId="77777777" w:rsidR="00AC0C1C" w:rsidRDefault="00AC0C1C" w:rsidP="00AC0C1C">
      <w:pPr>
        <w:pStyle w:val="Heading3"/>
      </w:pPr>
      <w:r>
        <w:t>PRACH table enhancements</w:t>
      </w:r>
    </w:p>
    <w:p w14:paraId="565AFD66" w14:textId="6C10D05F" w:rsidR="00E54EC3" w:rsidRPr="003968F3" w:rsidRDefault="00E54EC3" w:rsidP="000E116E">
      <w:r>
        <w:rPr>
          <w:lang w:val="en-GB" w:eastAsia="ja-JP"/>
        </w:rPr>
        <w:t xml:space="preserve">One discussion point in RAN1 #116 was whether the existing PRACH configuration tables need to be updated. With our proposal to allow either a single PRACH configuration used to configure both legacy ROs and SBFD ROs, or two separate PRACH configurations, </w:t>
      </w:r>
      <w:r w:rsidR="000467ED">
        <w:rPr>
          <w:lang w:val="en-GB" w:eastAsia="ja-JP"/>
        </w:rPr>
        <w:t xml:space="preserve">i.e., </w:t>
      </w:r>
      <w:r>
        <w:rPr>
          <w:lang w:val="en-GB" w:eastAsia="ja-JP"/>
        </w:rPr>
        <w:t xml:space="preserve">one for legacy ROs and </w:t>
      </w:r>
      <w:r w:rsidR="000467ED">
        <w:rPr>
          <w:lang w:val="en-GB" w:eastAsia="ja-JP"/>
        </w:rPr>
        <w:t>a dedicated one</w:t>
      </w:r>
      <w:r>
        <w:rPr>
          <w:lang w:val="en-GB" w:eastAsia="ja-JP"/>
        </w:rPr>
        <w:t xml:space="preserve"> for SBFD ROs, there is no need </w:t>
      </w:r>
      <w:r w:rsidR="000467ED">
        <w:rPr>
          <w:lang w:val="en-GB" w:eastAsia="ja-JP"/>
        </w:rPr>
        <w:t xml:space="preserve">to </w:t>
      </w:r>
      <w:r>
        <w:rPr>
          <w:lang w:val="en-GB" w:eastAsia="ja-JP"/>
        </w:rPr>
        <w:t>enhanc</w:t>
      </w:r>
      <w:r w:rsidR="000467ED">
        <w:rPr>
          <w:lang w:val="en-GB" w:eastAsia="ja-JP"/>
        </w:rPr>
        <w:t>e</w:t>
      </w:r>
      <w:r>
        <w:rPr>
          <w:lang w:val="en-GB" w:eastAsia="ja-JP"/>
        </w:rPr>
        <w:t xml:space="preserve"> the P</w:t>
      </w:r>
      <w:r w:rsidR="0068254C">
        <w:rPr>
          <w:lang w:val="en-GB" w:eastAsia="ja-JP"/>
        </w:rPr>
        <w:t>R</w:t>
      </w:r>
      <w:r>
        <w:rPr>
          <w:lang w:val="en-GB" w:eastAsia="ja-JP"/>
        </w:rPr>
        <w:t xml:space="preserve">ACH tables. The main reason for that is that the existing tables already include the long </w:t>
      </w:r>
      <w:r w:rsidR="000467ED">
        <w:rPr>
          <w:lang w:val="en-GB" w:eastAsia="ja-JP"/>
        </w:rPr>
        <w:t>PR</w:t>
      </w:r>
      <w:r>
        <w:rPr>
          <w:lang w:val="en-GB" w:eastAsia="ja-JP"/>
        </w:rPr>
        <w:t>ACH formats and presumably the flexibility and configurability that companies have identified as necessary.</w:t>
      </w:r>
    </w:p>
    <w:p w14:paraId="163AD4E5" w14:textId="619F6695" w:rsidR="00420452" w:rsidRDefault="00AC0C1C" w:rsidP="0068254C">
      <w:pPr>
        <w:pStyle w:val="Observation"/>
        <w:rPr>
          <w:lang w:val="en-GB"/>
        </w:rPr>
      </w:pPr>
      <w:bookmarkStart w:id="13" w:name="_Toc163239635"/>
      <w:r>
        <w:rPr>
          <w:lang w:val="en-GB"/>
        </w:rPr>
        <w:t>If RAN1 agree on a</w:t>
      </w:r>
      <w:r w:rsidR="000467ED">
        <w:rPr>
          <w:lang w:val="en-GB"/>
        </w:rPr>
        <w:t xml:space="preserve"> dedicated SBFD</w:t>
      </w:r>
      <w:r>
        <w:rPr>
          <w:lang w:val="en-GB"/>
        </w:rPr>
        <w:t xml:space="preserve"> </w:t>
      </w:r>
      <w:r w:rsidR="005D2C10">
        <w:rPr>
          <w:lang w:val="en-GB"/>
        </w:rPr>
        <w:t>P</w:t>
      </w:r>
      <w:r>
        <w:rPr>
          <w:lang w:val="en-GB"/>
        </w:rPr>
        <w:t>RACH configuration</w:t>
      </w:r>
      <w:r w:rsidR="00BD2956">
        <w:rPr>
          <w:lang w:val="en-GB"/>
        </w:rPr>
        <w:t xml:space="preserve"> index</w:t>
      </w:r>
      <w:r>
        <w:rPr>
          <w:lang w:val="en-GB"/>
        </w:rPr>
        <w:t>, there is no need to update existing tables, considering the existing tables already include versatile use of long PRACH format 0.</w:t>
      </w:r>
      <w:bookmarkEnd w:id="13"/>
    </w:p>
    <w:p w14:paraId="725E27F9" w14:textId="3B2F5F1C" w:rsidR="005D2C10" w:rsidRDefault="005D2C10" w:rsidP="000E116E">
      <w:pPr>
        <w:pStyle w:val="Proposal"/>
        <w:rPr>
          <w:lang w:val="en-GB"/>
        </w:rPr>
      </w:pPr>
      <w:bookmarkStart w:id="14" w:name="_Toc163239649"/>
      <w:r>
        <w:rPr>
          <w:lang w:val="en-GB"/>
        </w:rPr>
        <w:t xml:space="preserve">No PRACH table enhancements are introduced, provided a </w:t>
      </w:r>
      <w:r w:rsidR="000467ED">
        <w:rPr>
          <w:lang w:val="en-GB"/>
        </w:rPr>
        <w:t>dedicated</w:t>
      </w:r>
      <w:r>
        <w:rPr>
          <w:lang w:val="en-GB"/>
        </w:rPr>
        <w:t xml:space="preserve"> </w:t>
      </w:r>
      <w:r w:rsidR="00363726">
        <w:rPr>
          <w:lang w:val="en-GB"/>
        </w:rPr>
        <w:t>P</w:t>
      </w:r>
      <w:r>
        <w:rPr>
          <w:lang w:val="en-GB"/>
        </w:rPr>
        <w:t>R</w:t>
      </w:r>
      <w:r w:rsidR="00363726">
        <w:rPr>
          <w:lang w:val="en-GB"/>
        </w:rPr>
        <w:t>A</w:t>
      </w:r>
      <w:r>
        <w:rPr>
          <w:lang w:val="en-GB"/>
        </w:rPr>
        <w:t xml:space="preserve">CH configuration </w:t>
      </w:r>
      <w:r w:rsidR="000467ED">
        <w:rPr>
          <w:lang w:val="en-GB"/>
        </w:rPr>
        <w:t xml:space="preserve">index </w:t>
      </w:r>
      <w:r>
        <w:rPr>
          <w:lang w:val="en-GB"/>
        </w:rPr>
        <w:t xml:space="preserve">may be </w:t>
      </w:r>
      <w:r w:rsidR="000467ED">
        <w:rPr>
          <w:lang w:val="en-GB"/>
        </w:rPr>
        <w:t>configured</w:t>
      </w:r>
      <w:r>
        <w:rPr>
          <w:lang w:val="en-GB"/>
        </w:rPr>
        <w:t xml:space="preserve"> for SBFD RA.</w:t>
      </w:r>
      <w:bookmarkEnd w:id="14"/>
    </w:p>
    <w:p w14:paraId="44EE1220" w14:textId="36572978" w:rsidR="00617D92" w:rsidRDefault="00617D92" w:rsidP="00617D92">
      <w:pPr>
        <w:pStyle w:val="Heading3"/>
      </w:pPr>
      <w:r>
        <w:lastRenderedPageBreak/>
        <w:t>SSB-to-RO mapping and RO validation</w:t>
      </w:r>
    </w:p>
    <w:p w14:paraId="1CC73613" w14:textId="158284D9" w:rsidR="005D2C10" w:rsidRDefault="00DA3310" w:rsidP="005D2C10">
      <w:pPr>
        <w:rPr>
          <w:lang w:val="en-GB" w:eastAsia="ja-JP"/>
        </w:rPr>
      </w:pPr>
      <w:r>
        <w:rPr>
          <w:lang w:val="en-GB" w:eastAsia="ja-JP"/>
        </w:rPr>
        <w:t>The presently specified general RO validation rule for NR is specified in TS 38.213, §8.1 and is summarized below:</w:t>
      </w:r>
    </w:p>
    <w:tbl>
      <w:tblPr>
        <w:tblStyle w:val="TableGrid"/>
        <w:tblW w:w="0" w:type="auto"/>
        <w:tblLook w:val="04A0" w:firstRow="1" w:lastRow="0" w:firstColumn="1" w:lastColumn="0" w:noHBand="0" w:noVBand="1"/>
      </w:tblPr>
      <w:tblGrid>
        <w:gridCol w:w="9629"/>
      </w:tblGrid>
      <w:tr w:rsidR="00DD4385" w14:paraId="5985A459" w14:textId="77777777" w:rsidTr="0068254C">
        <w:tc>
          <w:tcPr>
            <w:tcW w:w="9629" w:type="dxa"/>
          </w:tcPr>
          <w:p w14:paraId="61AEAF9B" w14:textId="77777777" w:rsidR="0068254C" w:rsidRDefault="0068254C" w:rsidP="0068254C">
            <w:pPr>
              <w:pStyle w:val="B1"/>
            </w:pPr>
            <w:r>
              <w:t>-</w:t>
            </w:r>
            <w:r>
              <w:tab/>
            </w:r>
            <w:r w:rsidRPr="00271331">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0593BA2F" w14:textId="77777777" w:rsidR="0068254C" w:rsidRDefault="0068254C" w:rsidP="0068254C">
            <w:pPr>
              <w:pStyle w:val="B2"/>
            </w:pPr>
            <w:r>
              <w:t>-</w:t>
            </w:r>
            <w:r>
              <w:tab/>
            </w:r>
            <w:r w:rsidRPr="0010268E">
              <w:t>it is within UL symbols</w:t>
            </w:r>
            <w:r>
              <w:t>,</w:t>
            </w:r>
            <w:r w:rsidRPr="0010268E">
              <w:t xml:space="preserve"> or </w:t>
            </w:r>
          </w:p>
          <w:p w14:paraId="1A4BB20F" w14:textId="654F14CC" w:rsidR="0068254C" w:rsidRPr="000E116E" w:rsidRDefault="0068254C" w:rsidP="000E116E">
            <w:pPr>
              <w:pStyle w:val="B2"/>
            </w:pPr>
            <w:r>
              <w:t>-</w:t>
            </w:r>
            <w:r>
              <w:tab/>
              <w:t xml:space="preserve">…[it]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w:t>
            </w:r>
            <w:r w:rsidR="00DA3310">
              <w:t>…</w:t>
            </w:r>
            <w:r w:rsidRPr="001955EA">
              <w:t xml:space="preserve"> </w:t>
            </w:r>
          </w:p>
        </w:tc>
      </w:tr>
    </w:tbl>
    <w:p w14:paraId="0E623F84" w14:textId="1B0D62CC" w:rsidR="005D2C10" w:rsidRDefault="00DA3310" w:rsidP="000E116E">
      <w:pPr>
        <w:spacing w:before="240"/>
        <w:rPr>
          <w:lang w:val="en-GB" w:eastAsia="ja-JP"/>
        </w:rPr>
      </w:pPr>
      <w:r>
        <w:rPr>
          <w:lang w:val="en-GB" w:eastAsia="ja-JP"/>
        </w:rPr>
        <w:t xml:space="preserve">Since, per </w:t>
      </w:r>
      <w:r w:rsidR="009C7BA2">
        <w:rPr>
          <w:lang w:val="en-GB" w:eastAsia="ja-JP"/>
        </w:rPr>
        <w:t>agreement</w:t>
      </w:r>
      <w:r w:rsidR="00080019">
        <w:rPr>
          <w:lang w:val="en-GB" w:eastAsia="ja-JP"/>
        </w:rPr>
        <w:t> </w:t>
      </w:r>
      <w:r w:rsidR="00080019">
        <w:rPr>
          <w:lang w:val="en-GB" w:eastAsia="ja-JP"/>
        </w:rPr>
        <w:fldChar w:fldCharType="begin"/>
      </w:r>
      <w:r w:rsidR="00080019">
        <w:rPr>
          <w:lang w:val="en-GB" w:eastAsia="ja-JP"/>
        </w:rPr>
        <w:instrText xml:space="preserve"> REF _Ref162426745 \r \h </w:instrText>
      </w:r>
      <w:r w:rsidR="00080019">
        <w:rPr>
          <w:lang w:val="en-GB" w:eastAsia="ja-JP"/>
        </w:rPr>
      </w:r>
      <w:r w:rsidR="00080019">
        <w:rPr>
          <w:lang w:val="en-GB" w:eastAsia="ja-JP"/>
        </w:rPr>
        <w:fldChar w:fldCharType="separate"/>
      </w:r>
      <w:r w:rsidR="0047718E">
        <w:rPr>
          <w:lang w:val="en-GB" w:eastAsia="ja-JP"/>
        </w:rPr>
        <w:t>[2]</w:t>
      </w:r>
      <w:r w:rsidR="00080019">
        <w:rPr>
          <w:lang w:val="en-GB" w:eastAsia="ja-JP"/>
        </w:rPr>
        <w:fldChar w:fldCharType="end"/>
      </w:r>
      <w:r>
        <w:rPr>
          <w:lang w:val="en-GB" w:eastAsia="ja-JP"/>
        </w:rPr>
        <w:t xml:space="preserve">, </w:t>
      </w:r>
      <w:r w:rsidR="009C7BA2">
        <w:rPr>
          <w:lang w:val="en-GB" w:eastAsia="ja-JP"/>
        </w:rPr>
        <w:t>“</w:t>
      </w:r>
      <w:r w:rsidR="009C7BA2" w:rsidRPr="000E116E">
        <w:rPr>
          <w:i/>
          <w:iCs/>
          <w:lang w:val="en-GB" w:eastAsia="ja-JP"/>
        </w:rPr>
        <w:t>SBFD symbols are configured in DL and/or flexible symbols configured in TDD-UL-DL-ConfigCommon</w:t>
      </w:r>
      <w:r w:rsidR="009C7BA2">
        <w:rPr>
          <w:lang w:val="en-GB" w:eastAsia="ja-JP"/>
        </w:rPr>
        <w:t>”</w:t>
      </w:r>
      <w:r>
        <w:rPr>
          <w:lang w:val="en-GB" w:eastAsia="ja-JP"/>
        </w:rPr>
        <w:t xml:space="preserve">, </w:t>
      </w:r>
      <w:r w:rsidR="009C7BA2">
        <w:rPr>
          <w:lang w:val="en-GB" w:eastAsia="ja-JP"/>
        </w:rPr>
        <w:t>and the objective according to the WID</w:t>
      </w:r>
      <w:r w:rsidR="00080019">
        <w:rPr>
          <w:lang w:val="en-GB" w:eastAsia="ja-JP"/>
        </w:rPr>
        <w:t> </w:t>
      </w:r>
      <w:r w:rsidR="00080019">
        <w:rPr>
          <w:lang w:val="en-GB" w:eastAsia="ja-JP"/>
        </w:rPr>
        <w:fldChar w:fldCharType="begin"/>
      </w:r>
      <w:r w:rsidR="00080019">
        <w:rPr>
          <w:lang w:val="en-GB" w:eastAsia="ja-JP"/>
        </w:rPr>
        <w:instrText xml:space="preserve"> REF _Ref162426361 \r \h </w:instrText>
      </w:r>
      <w:r w:rsidR="00080019">
        <w:rPr>
          <w:lang w:val="en-GB" w:eastAsia="ja-JP"/>
        </w:rPr>
      </w:r>
      <w:r w:rsidR="00080019">
        <w:rPr>
          <w:lang w:val="en-GB" w:eastAsia="ja-JP"/>
        </w:rPr>
        <w:fldChar w:fldCharType="separate"/>
      </w:r>
      <w:r w:rsidR="0047718E">
        <w:rPr>
          <w:lang w:val="en-GB" w:eastAsia="ja-JP"/>
        </w:rPr>
        <w:t>[1]</w:t>
      </w:r>
      <w:r w:rsidR="00080019">
        <w:rPr>
          <w:lang w:val="en-GB" w:eastAsia="ja-JP"/>
        </w:rPr>
        <w:fldChar w:fldCharType="end"/>
      </w:r>
      <w:r w:rsidR="009C7BA2">
        <w:rPr>
          <w:lang w:val="en-GB" w:eastAsia="ja-JP"/>
        </w:rPr>
        <w:t xml:space="preserve"> is</w:t>
      </w:r>
      <w:r w:rsidR="00382A7D">
        <w:rPr>
          <w:lang w:val="en-GB" w:eastAsia="ja-JP"/>
        </w:rPr>
        <w:t xml:space="preserve"> to</w:t>
      </w:r>
      <w:r w:rsidR="009C7BA2">
        <w:rPr>
          <w:lang w:val="en-GB" w:eastAsia="ja-JP"/>
        </w:rPr>
        <w:t xml:space="preserve"> “</w:t>
      </w:r>
      <w:r w:rsidR="009C7BA2" w:rsidRPr="000E116E">
        <w:rPr>
          <w:i/>
          <w:iCs/>
          <w:lang w:val="en-GB" w:eastAsia="ja-JP"/>
        </w:rPr>
        <w:t>[</w:t>
      </w:r>
      <w:r w:rsidR="009C7BA2" w:rsidRPr="000E116E">
        <w:rPr>
          <w:i/>
          <w:iCs/>
          <w:lang w:eastAsia="zh-CN"/>
        </w:rPr>
        <w:t>s]</w:t>
      </w:r>
      <w:r w:rsidR="00A96023" w:rsidRPr="00A96023">
        <w:rPr>
          <w:i/>
          <w:iCs/>
          <w:lang w:eastAsia="zh-CN"/>
        </w:rPr>
        <w:t>specify</w:t>
      </w:r>
      <w:r w:rsidR="009C7BA2" w:rsidRPr="000E116E">
        <w:rPr>
          <w:i/>
          <w:iCs/>
          <w:lang w:eastAsia="zh-CN"/>
        </w:rPr>
        <w:t xml:space="preserve"> SBFD operation to support random access in SBFD symbols</w:t>
      </w:r>
      <w:r w:rsidR="00382A7D">
        <w:rPr>
          <w:i/>
          <w:iCs/>
          <w:lang w:eastAsia="zh-CN"/>
        </w:rPr>
        <w:t>,</w:t>
      </w:r>
      <w:r w:rsidR="009C7BA2">
        <w:rPr>
          <w:lang w:val="en-GB" w:eastAsia="ja-JP"/>
        </w:rPr>
        <w:t>” the</w:t>
      </w:r>
      <w:r>
        <w:rPr>
          <w:lang w:val="en-GB" w:eastAsia="ja-JP"/>
        </w:rPr>
        <w:t xml:space="preserve"> general RO validation rule need to </w:t>
      </w:r>
      <w:r w:rsidR="009C7BA2">
        <w:rPr>
          <w:lang w:val="en-GB" w:eastAsia="ja-JP"/>
        </w:rPr>
        <w:t>be updated</w:t>
      </w:r>
      <w:r>
        <w:rPr>
          <w:lang w:val="en-GB" w:eastAsia="ja-JP"/>
        </w:rPr>
        <w:t>. As discussed in Sec. </w:t>
      </w:r>
      <w:r>
        <w:rPr>
          <w:lang w:val="en-GB" w:eastAsia="ja-JP"/>
        </w:rPr>
        <w:fldChar w:fldCharType="begin"/>
      </w:r>
      <w:r>
        <w:rPr>
          <w:lang w:val="en-GB" w:eastAsia="ja-JP"/>
        </w:rPr>
        <w:instrText xml:space="preserve"> REF _Ref162973401 \r \h </w:instrText>
      </w:r>
      <w:r>
        <w:rPr>
          <w:lang w:val="en-GB" w:eastAsia="ja-JP"/>
        </w:rPr>
      </w:r>
      <w:r>
        <w:rPr>
          <w:lang w:val="en-GB" w:eastAsia="ja-JP"/>
        </w:rPr>
        <w:fldChar w:fldCharType="separate"/>
      </w:r>
      <w:r w:rsidR="0047718E">
        <w:rPr>
          <w:lang w:val="en-GB" w:eastAsia="ja-JP"/>
        </w:rPr>
        <w:t>2.1.1</w:t>
      </w:r>
      <w:r>
        <w:rPr>
          <w:lang w:val="en-GB" w:eastAsia="ja-JP"/>
        </w:rPr>
        <w:fldChar w:fldCharType="end"/>
      </w:r>
      <w:r>
        <w:rPr>
          <w:lang w:val="en-GB" w:eastAsia="ja-JP"/>
        </w:rPr>
        <w:t xml:space="preserve">, the simplest such update is to also validate ROs that are included in </w:t>
      </w:r>
      <w:r w:rsidR="000467ED">
        <w:rPr>
          <w:lang w:val="en-GB" w:eastAsia="ja-JP"/>
        </w:rPr>
        <w:t xml:space="preserve">UL subbands in </w:t>
      </w:r>
      <w:r>
        <w:rPr>
          <w:lang w:val="en-GB" w:eastAsia="ja-JP"/>
        </w:rPr>
        <w:t>SBFD symbols</w:t>
      </w:r>
      <w:r w:rsidR="009C7BA2">
        <w:rPr>
          <w:lang w:val="en-GB" w:eastAsia="ja-JP"/>
        </w:rPr>
        <w:t>, either fully or</w:t>
      </w:r>
      <w:r>
        <w:rPr>
          <w:lang w:val="en-GB" w:eastAsia="ja-JP"/>
        </w:rPr>
        <w:t xml:space="preserve"> </w:t>
      </w:r>
      <w:r w:rsidR="009C7BA2">
        <w:rPr>
          <w:lang w:val="en-GB" w:eastAsia="ja-JP"/>
        </w:rPr>
        <w:t xml:space="preserve">partly together with </w:t>
      </w:r>
      <w:r>
        <w:rPr>
          <w:lang w:val="en-GB" w:eastAsia="ja-JP"/>
        </w:rPr>
        <w:t>UL symbols.</w:t>
      </w:r>
      <w:r w:rsidR="00382A7D">
        <w:rPr>
          <w:lang w:val="en-GB" w:eastAsia="ja-JP"/>
        </w:rPr>
        <w:t xml:space="preserve"> Additionally, should RAN1 agree to </w:t>
      </w:r>
      <w:r w:rsidR="000467ED">
        <w:rPr>
          <w:lang w:val="en-GB" w:eastAsia="ja-JP"/>
        </w:rPr>
        <w:t xml:space="preserve">introduce </w:t>
      </w:r>
      <w:r w:rsidR="00382A7D">
        <w:rPr>
          <w:lang w:val="en-GB" w:eastAsia="ja-JP"/>
        </w:rPr>
        <w:t xml:space="preserve">a </w:t>
      </w:r>
      <w:r w:rsidR="000467ED">
        <w:rPr>
          <w:lang w:val="en-GB" w:eastAsia="ja-JP"/>
        </w:rPr>
        <w:t xml:space="preserve">second, </w:t>
      </w:r>
      <w:r w:rsidR="00382A7D">
        <w:rPr>
          <w:lang w:val="en-GB" w:eastAsia="ja-JP"/>
        </w:rPr>
        <w:t>dedicated SBFD PRACH configuration</w:t>
      </w:r>
      <w:r w:rsidR="000467ED">
        <w:rPr>
          <w:lang w:val="en-GB" w:eastAsia="ja-JP"/>
        </w:rPr>
        <w:t xml:space="preserve"> index</w:t>
      </w:r>
      <w:r w:rsidR="00382A7D">
        <w:rPr>
          <w:lang w:val="en-GB" w:eastAsia="ja-JP"/>
        </w:rPr>
        <w:t xml:space="preserve"> in SBFD symbols, any ROs outside SBFD symbols should be invalidated</w:t>
      </w:r>
      <w:r w:rsidR="000467ED">
        <w:rPr>
          <w:lang w:val="en-GB" w:eastAsia="ja-JP"/>
        </w:rPr>
        <w:t xml:space="preserve"> for that index</w:t>
      </w:r>
      <w:r w:rsidR="00382A7D">
        <w:rPr>
          <w:lang w:val="en-GB" w:eastAsia="ja-JP"/>
        </w:rPr>
        <w:t>.</w:t>
      </w:r>
    </w:p>
    <w:p w14:paraId="516FF26B" w14:textId="1F53AF56" w:rsidR="00DA3310" w:rsidRDefault="009C7BA2" w:rsidP="009C7BA2">
      <w:pPr>
        <w:pStyle w:val="Proposal"/>
        <w:rPr>
          <w:lang w:val="en-GB"/>
        </w:rPr>
      </w:pPr>
      <w:bookmarkStart w:id="15" w:name="_Toc163239650"/>
      <w:r>
        <w:rPr>
          <w:lang w:val="en-GB"/>
        </w:rPr>
        <w:t>ROs in SBFD symbols</w:t>
      </w:r>
      <w:r w:rsidR="000467ED">
        <w:rPr>
          <w:lang w:val="en-GB"/>
        </w:rPr>
        <w:t xml:space="preserve"> and UL subbands</w:t>
      </w:r>
      <w:r>
        <w:rPr>
          <w:lang w:val="en-GB"/>
        </w:rPr>
        <w:t xml:space="preserve"> are valid R</w:t>
      </w:r>
      <w:r w:rsidR="000467ED">
        <w:rPr>
          <w:lang w:val="en-GB"/>
        </w:rPr>
        <w:t>O</w:t>
      </w:r>
      <w:r>
        <w:rPr>
          <w:lang w:val="en-GB"/>
        </w:rPr>
        <w:t>s</w:t>
      </w:r>
      <w:r w:rsidR="000467ED">
        <w:rPr>
          <w:lang w:val="en-GB"/>
        </w:rPr>
        <w:t xml:space="preserve"> for SBFD capable UEs</w:t>
      </w:r>
      <w:r>
        <w:rPr>
          <w:lang w:val="en-GB"/>
        </w:rPr>
        <w:t>.</w:t>
      </w:r>
      <w:bookmarkEnd w:id="15"/>
    </w:p>
    <w:p w14:paraId="57C6F007" w14:textId="2959B64C" w:rsidR="000B1BEE" w:rsidRDefault="000B1BEE" w:rsidP="000B1BEE">
      <w:pPr>
        <w:pStyle w:val="Proposal"/>
      </w:pPr>
      <w:bookmarkStart w:id="16" w:name="_Ref163130366"/>
      <w:bookmarkStart w:id="17" w:name="_Toc163239651"/>
      <w:r w:rsidRPr="00F756DA">
        <w:t xml:space="preserve">In case </w:t>
      </w:r>
      <w:r>
        <w:t xml:space="preserve">of a </w:t>
      </w:r>
      <w:r w:rsidRPr="00F756DA">
        <w:t>d</w:t>
      </w:r>
      <w:r>
        <w:t xml:space="preserve">edicated SBFD </w:t>
      </w:r>
      <w:r w:rsidRPr="00F756DA">
        <w:t>PRACH configuration</w:t>
      </w:r>
      <w:r w:rsidR="00543C18">
        <w:t xml:space="preserve"> index</w:t>
      </w:r>
      <w:r w:rsidRPr="00F756DA">
        <w:t xml:space="preserve">, </w:t>
      </w:r>
      <w:r>
        <w:t xml:space="preserve">SBFD </w:t>
      </w:r>
      <w:r w:rsidRPr="00F756DA">
        <w:t xml:space="preserve">ROs </w:t>
      </w:r>
      <w:r>
        <w:t xml:space="preserve">entirely located </w:t>
      </w:r>
      <w:r w:rsidRPr="00F756DA">
        <w:t>in UL</w:t>
      </w:r>
      <w:r>
        <w:t xml:space="preserve"> (or flexible)</w:t>
      </w:r>
      <w:r w:rsidRPr="00F756DA">
        <w:t xml:space="preserve"> symbols are invalid.</w:t>
      </w:r>
      <w:bookmarkEnd w:id="16"/>
      <w:bookmarkEnd w:id="17"/>
    </w:p>
    <w:p w14:paraId="4A48D6AD" w14:textId="2354B95D" w:rsidR="00A74B60" w:rsidRDefault="00382A7D" w:rsidP="005D2C10">
      <w:pPr>
        <w:rPr>
          <w:lang w:val="en-GB" w:eastAsia="ja-JP"/>
        </w:rPr>
      </w:pPr>
      <w:r>
        <w:rPr>
          <w:lang w:val="en-GB" w:eastAsia="ja-JP"/>
        </w:rPr>
        <w:t>Regarding the SSB-to-RO mapping, it is imperative that legacy operation is not jeopardized.</w:t>
      </w:r>
      <w:r w:rsidR="00A74B60">
        <w:rPr>
          <w:lang w:val="en-GB" w:eastAsia="ja-JP"/>
        </w:rPr>
        <w:t xml:space="preserve"> With respect to that, there are two requirements that need to be met:</w:t>
      </w:r>
    </w:p>
    <w:p w14:paraId="3376C029" w14:textId="4CEF580C" w:rsidR="00A74B60" w:rsidRDefault="000467ED" w:rsidP="00A74B60">
      <w:pPr>
        <w:pStyle w:val="ListParagraph"/>
        <w:numPr>
          <w:ilvl w:val="0"/>
          <w:numId w:val="32"/>
        </w:numPr>
        <w:rPr>
          <w:lang w:val="en-GB" w:eastAsia="ja-JP"/>
        </w:rPr>
      </w:pPr>
      <w:r>
        <w:rPr>
          <w:lang w:val="en-GB" w:eastAsia="ja-JP"/>
        </w:rPr>
        <w:t>A</w:t>
      </w:r>
      <w:r w:rsidR="00A74B60">
        <w:rPr>
          <w:lang w:val="en-GB" w:eastAsia="ja-JP"/>
        </w:rPr>
        <w:t xml:space="preserve"> legacy UE must be allocated to legacy ROs, and</w:t>
      </w:r>
    </w:p>
    <w:p w14:paraId="27BB6AD8" w14:textId="091571DA" w:rsidR="00A74B60" w:rsidRDefault="000467ED" w:rsidP="000E116E">
      <w:pPr>
        <w:pStyle w:val="ListParagraph"/>
        <w:numPr>
          <w:ilvl w:val="0"/>
          <w:numId w:val="32"/>
        </w:numPr>
        <w:spacing w:after="240"/>
        <w:rPr>
          <w:lang w:val="en-GB" w:eastAsia="ja-JP"/>
        </w:rPr>
      </w:pPr>
      <w:r>
        <w:rPr>
          <w:lang w:val="en-GB" w:eastAsia="ja-JP"/>
        </w:rPr>
        <w:t>A</w:t>
      </w:r>
      <w:r w:rsidR="00A74B60">
        <w:rPr>
          <w:lang w:val="en-GB" w:eastAsia="ja-JP"/>
        </w:rPr>
        <w:t xml:space="preserve"> gNB must not be </w:t>
      </w:r>
      <w:r w:rsidR="000B1BEE">
        <w:rPr>
          <w:lang w:val="en-GB" w:eastAsia="ja-JP"/>
        </w:rPr>
        <w:t>subject</w:t>
      </w:r>
      <w:r w:rsidR="00A74B60">
        <w:rPr>
          <w:lang w:val="en-GB" w:eastAsia="ja-JP"/>
        </w:rPr>
        <w:t xml:space="preserve"> to RO collisions such that ROs associated with different SSB indices co</w:t>
      </w:r>
      <w:r w:rsidR="00410C8F">
        <w:rPr>
          <w:lang w:val="en-GB" w:eastAsia="ja-JP"/>
        </w:rPr>
        <w:t>llide.</w:t>
      </w:r>
    </w:p>
    <w:p w14:paraId="648DBDDC" w14:textId="26BE0395" w:rsidR="00DA3310" w:rsidRPr="003968F3" w:rsidRDefault="00DC6384" w:rsidP="000E116E">
      <w:r>
        <w:rPr>
          <w:lang w:val="en-GB" w:eastAsia="ja-JP"/>
        </w:rPr>
        <w:fldChar w:fldCharType="begin"/>
      </w:r>
      <w:r>
        <w:rPr>
          <w:lang w:val="en-GB" w:eastAsia="ja-JP"/>
        </w:rPr>
        <w:instrText xml:space="preserve"> REF _Ref163130366 \r \h </w:instrText>
      </w:r>
      <w:r>
        <w:rPr>
          <w:lang w:val="en-GB" w:eastAsia="ja-JP"/>
        </w:rPr>
      </w:r>
      <w:r>
        <w:rPr>
          <w:lang w:val="en-GB" w:eastAsia="ja-JP"/>
        </w:rPr>
        <w:fldChar w:fldCharType="separate"/>
      </w:r>
      <w:r w:rsidR="0047718E">
        <w:rPr>
          <w:lang w:val="en-GB" w:eastAsia="ja-JP"/>
        </w:rPr>
        <w:t>Proposal 6</w:t>
      </w:r>
      <w:r>
        <w:rPr>
          <w:lang w:val="en-GB" w:eastAsia="ja-JP"/>
        </w:rPr>
        <w:fldChar w:fldCharType="end"/>
      </w:r>
      <w:r>
        <w:rPr>
          <w:lang w:val="en-GB" w:eastAsia="ja-JP"/>
        </w:rPr>
        <w:t xml:space="preserve"> ascertains that no RO collisions occur. To achieve the first item f</w:t>
      </w:r>
      <w:r w:rsidR="00A74B60">
        <w:rPr>
          <w:lang w:val="en-GB" w:eastAsia="ja-JP"/>
        </w:rPr>
        <w:t xml:space="preserve">or </w:t>
      </w:r>
      <w:r w:rsidR="000B1BEE">
        <w:rPr>
          <w:lang w:val="en-GB" w:eastAsia="ja-JP"/>
        </w:rPr>
        <w:t>the</w:t>
      </w:r>
      <w:r w:rsidR="00A74B60">
        <w:rPr>
          <w:lang w:val="en-GB" w:eastAsia="ja-JP"/>
        </w:rPr>
        <w:t xml:space="preserve"> dedicated SBFD PRACH configuration</w:t>
      </w:r>
      <w:r>
        <w:rPr>
          <w:lang w:val="en-GB" w:eastAsia="ja-JP"/>
        </w:rPr>
        <w:t xml:space="preserve"> index</w:t>
      </w:r>
      <w:r w:rsidR="00A74B60">
        <w:rPr>
          <w:lang w:val="en-GB" w:eastAsia="ja-JP"/>
        </w:rPr>
        <w:t>, including a different PRACH preamble</w:t>
      </w:r>
      <w:r>
        <w:rPr>
          <w:lang w:val="en-GB" w:eastAsia="ja-JP"/>
        </w:rPr>
        <w:t xml:space="preserve"> format</w:t>
      </w:r>
      <w:r w:rsidR="00A74B60">
        <w:rPr>
          <w:lang w:val="en-GB" w:eastAsia="ja-JP"/>
        </w:rPr>
        <w:t xml:space="preserve">, it is evident that separate SSB-to-RO mappings must </w:t>
      </w:r>
      <w:r w:rsidR="000B1BEE">
        <w:rPr>
          <w:lang w:val="en-GB" w:eastAsia="ja-JP"/>
        </w:rPr>
        <w:t xml:space="preserve">be used. However, also for the single PRACH configuration case it is prudent to </w:t>
      </w:r>
      <w:r w:rsidR="00A74B60">
        <w:rPr>
          <w:lang w:val="en-GB" w:eastAsia="ja-JP"/>
        </w:rPr>
        <w:t>specify separate SSB-to-RO mappings for legacy and SBFD ROs</w:t>
      </w:r>
      <w:r w:rsidR="000B1BEE">
        <w:rPr>
          <w:lang w:val="en-GB" w:eastAsia="ja-JP"/>
        </w:rPr>
        <w:t xml:space="preserve">, in order to </w:t>
      </w:r>
      <w:r>
        <w:rPr>
          <w:lang w:val="en-GB" w:eastAsia="ja-JP"/>
        </w:rPr>
        <w:t>maintain</w:t>
      </w:r>
      <w:r w:rsidR="000B1BEE">
        <w:rPr>
          <w:lang w:val="en-GB" w:eastAsia="ja-JP"/>
        </w:rPr>
        <w:t xml:space="preserve"> legacy operation.</w:t>
      </w:r>
    </w:p>
    <w:p w14:paraId="4051BBE6" w14:textId="00096DB0" w:rsidR="00861045" w:rsidRDefault="00861045" w:rsidP="000E116E">
      <w:pPr>
        <w:pStyle w:val="Observation"/>
      </w:pPr>
      <w:bookmarkStart w:id="18" w:name="_Toc163239636"/>
      <w:r>
        <w:t>If a single</w:t>
      </w:r>
      <w:r w:rsidRPr="00861045">
        <w:t xml:space="preserve"> </w:t>
      </w:r>
      <w:r>
        <w:t>PRACH configuration index is provided, the legacy SSB-to-RO mapping must be maintained to ascertain backward compatibility.</w:t>
      </w:r>
      <w:bookmarkEnd w:id="18"/>
    </w:p>
    <w:p w14:paraId="05B4FB37" w14:textId="44A69451" w:rsidR="003848F7" w:rsidRPr="00861045" w:rsidRDefault="000B1BEE" w:rsidP="0068254C">
      <w:pPr>
        <w:pStyle w:val="Proposal"/>
      </w:pPr>
      <w:bookmarkStart w:id="19" w:name="_Toc163239652"/>
      <w:r>
        <w:t>S</w:t>
      </w:r>
      <w:r w:rsidR="00861045" w:rsidRPr="00861045">
        <w:t xml:space="preserve">eparate </w:t>
      </w:r>
      <w:r w:rsidR="00420452" w:rsidRPr="00861045">
        <w:t xml:space="preserve">SSB-to-RO mappings </w:t>
      </w:r>
      <w:r w:rsidR="00861045" w:rsidRPr="00861045">
        <w:t xml:space="preserve">are used for legacy </w:t>
      </w:r>
      <w:r w:rsidR="00853991">
        <w:t xml:space="preserve">ROs </w:t>
      </w:r>
      <w:r w:rsidR="00861045" w:rsidRPr="00861045">
        <w:t>and SBFD ROs</w:t>
      </w:r>
      <w:r>
        <w:t xml:space="preserve"> for both single and double PRACH configuration</w:t>
      </w:r>
      <w:r w:rsidR="00C5797C">
        <w:t xml:space="preserve"> indices</w:t>
      </w:r>
      <w:r w:rsidR="00420452" w:rsidRPr="00861045">
        <w:t>.</w:t>
      </w:r>
      <w:bookmarkEnd w:id="19"/>
    </w:p>
    <w:p w14:paraId="5354CAFA" w14:textId="620E826E" w:rsidR="005D2C10" w:rsidRPr="005D2C10" w:rsidRDefault="005D2C10" w:rsidP="000E116E">
      <w:r>
        <w:rPr>
          <w:lang w:val="en-GB" w:eastAsia="ja-JP"/>
        </w:rPr>
        <w:t xml:space="preserve">One function that the existing PRACH configurations do not consider, is the eventuality that multiple PRACH configurations may be configured. Hence, introducing a second </w:t>
      </w:r>
      <w:r w:rsidR="000A28D8">
        <w:rPr>
          <w:lang w:val="en-GB" w:eastAsia="ja-JP"/>
        </w:rPr>
        <w:t xml:space="preserve">PRACH </w:t>
      </w:r>
      <w:r>
        <w:rPr>
          <w:lang w:val="en-GB" w:eastAsia="ja-JP"/>
        </w:rPr>
        <w:t xml:space="preserve">configuration, or even </w:t>
      </w:r>
      <w:r w:rsidR="000A28D8">
        <w:rPr>
          <w:lang w:val="en-GB" w:eastAsia="ja-JP"/>
        </w:rPr>
        <w:t xml:space="preserve">including </w:t>
      </w:r>
      <w:r w:rsidR="000B1BEE">
        <w:rPr>
          <w:lang w:val="en-GB" w:eastAsia="ja-JP"/>
        </w:rPr>
        <w:t>additional</w:t>
      </w:r>
      <w:r>
        <w:rPr>
          <w:lang w:val="en-GB" w:eastAsia="ja-JP"/>
        </w:rPr>
        <w:t xml:space="preserve"> ROs in a single PRACH configuration, may result in unnecessarily large PRACH overhead. For that reason, we think it would be sensible to include a mechanism to further restrict the number of ROs such that not all SBFD ROs </w:t>
      </w:r>
      <w:r w:rsidR="009A6696">
        <w:rPr>
          <w:lang w:val="en-GB" w:eastAsia="ja-JP"/>
        </w:rPr>
        <w:t>contained in SBFD symbols and the UL subband are validated</w:t>
      </w:r>
      <w:r>
        <w:rPr>
          <w:lang w:val="en-GB" w:eastAsia="ja-JP"/>
        </w:rPr>
        <w:t>. This may be achieved, e.g., by invalidating certain subframes among the set of valid subframes in the PRACH configuration.</w:t>
      </w:r>
    </w:p>
    <w:p w14:paraId="32E5B3D7" w14:textId="2C260A60" w:rsidR="005D2C10" w:rsidRPr="00AC0C1C" w:rsidRDefault="000A28D8" w:rsidP="000E116E">
      <w:pPr>
        <w:pStyle w:val="Proposal"/>
        <w:rPr>
          <w:lang w:val="en-GB"/>
        </w:rPr>
      </w:pPr>
      <w:bookmarkStart w:id="20" w:name="_Toc163239653"/>
      <w:r>
        <w:rPr>
          <w:lang w:val="en-GB"/>
        </w:rPr>
        <w:t xml:space="preserve">RAN1 to consider </w:t>
      </w:r>
      <w:r w:rsidR="005D2C10">
        <w:rPr>
          <w:lang w:val="en-GB"/>
        </w:rPr>
        <w:t>introduc</w:t>
      </w:r>
      <w:r>
        <w:rPr>
          <w:lang w:val="en-GB"/>
        </w:rPr>
        <w:t>ing</w:t>
      </w:r>
      <w:r w:rsidR="005D2C10">
        <w:rPr>
          <w:lang w:val="en-GB"/>
        </w:rPr>
        <w:t xml:space="preserve"> a mechanism to further reduce the number of valid ROs in the SBFD PRACH configuration, to </w:t>
      </w:r>
      <w:r w:rsidR="009A6696">
        <w:rPr>
          <w:lang w:val="en-GB"/>
        </w:rPr>
        <w:t>control</w:t>
      </w:r>
      <w:r w:rsidR="005D2C10">
        <w:rPr>
          <w:lang w:val="en-GB"/>
        </w:rPr>
        <w:t xml:space="preserve"> PRACH overhead.</w:t>
      </w:r>
      <w:bookmarkEnd w:id="20"/>
    </w:p>
    <w:p w14:paraId="0AE29AA3" w14:textId="1ED83DBC" w:rsidR="007F2A38" w:rsidRPr="005D2C10" w:rsidRDefault="005D2C10" w:rsidP="000E116E">
      <w:r w:rsidRPr="005D2C10">
        <w:t xml:space="preserve">RAN1 also discussed </w:t>
      </w:r>
      <w:r>
        <w:t>whether ROs spanning both SBFD symbols and UL symbols should be valid or not. With respect to that, RAN1 made the following agreement</w:t>
      </w:r>
      <w:r w:rsidR="008119B4">
        <w:t xml:space="preserve"> </w:t>
      </w:r>
      <w:r w:rsidR="008119B4">
        <w:fldChar w:fldCharType="begin"/>
      </w:r>
      <w:r w:rsidR="008119B4">
        <w:instrText xml:space="preserve"> REF _Ref162426745 \r \h </w:instrText>
      </w:r>
      <w:r w:rsidR="008119B4">
        <w:fldChar w:fldCharType="separate"/>
      </w:r>
      <w:r w:rsidR="0047718E">
        <w:t>[2]</w:t>
      </w:r>
      <w:r w:rsidR="008119B4">
        <w:fldChar w:fldCharType="end"/>
      </w:r>
      <w:r>
        <w:t>:</w:t>
      </w:r>
    </w:p>
    <w:tbl>
      <w:tblPr>
        <w:tblStyle w:val="TableGrid"/>
        <w:tblW w:w="0" w:type="auto"/>
        <w:tblLook w:val="04A0" w:firstRow="1" w:lastRow="0" w:firstColumn="1" w:lastColumn="0" w:noHBand="0" w:noVBand="1"/>
      </w:tblPr>
      <w:tblGrid>
        <w:gridCol w:w="9629"/>
      </w:tblGrid>
      <w:tr w:rsidR="007F2A38" w14:paraId="30F67B4C" w14:textId="77777777" w:rsidTr="007F2A38">
        <w:tc>
          <w:tcPr>
            <w:tcW w:w="9629" w:type="dxa"/>
          </w:tcPr>
          <w:p w14:paraId="0B215099" w14:textId="77777777" w:rsidR="007F2A38" w:rsidRPr="000E116E" w:rsidRDefault="007F2A38" w:rsidP="007F2A38">
            <w:pPr>
              <w:rPr>
                <w:b/>
                <w:bCs/>
                <w:sz w:val="16"/>
                <w:szCs w:val="16"/>
                <w:highlight w:val="green"/>
              </w:rPr>
            </w:pPr>
            <w:r w:rsidRPr="000E116E">
              <w:rPr>
                <w:b/>
                <w:sz w:val="20"/>
                <w:szCs w:val="16"/>
                <w:highlight w:val="green"/>
              </w:rPr>
              <w:t>Agreement</w:t>
            </w:r>
          </w:p>
          <w:p w14:paraId="181DBCD3" w14:textId="77777777" w:rsidR="007F2A38" w:rsidRPr="000E116E" w:rsidRDefault="007F2A38" w:rsidP="000E116E">
            <w:pPr>
              <w:spacing w:afterLines="50" w:after="120"/>
              <w:rPr>
                <w:bCs/>
                <w:sz w:val="16"/>
                <w:szCs w:val="16"/>
              </w:rPr>
            </w:pPr>
            <w:r w:rsidRPr="000E116E">
              <w:rPr>
                <w:sz w:val="20"/>
                <w:szCs w:val="16"/>
              </w:rPr>
              <w:t>For SBFD-aware UEs in RRC CONNECTED state, further study the following two options:</w:t>
            </w:r>
          </w:p>
          <w:p w14:paraId="47E1A9D1" w14:textId="77777777" w:rsidR="007F2A38" w:rsidRPr="000E116E" w:rsidRDefault="007F2A38" w:rsidP="000E116E">
            <w:pPr>
              <w:pStyle w:val="ListParagraph"/>
              <w:numPr>
                <w:ilvl w:val="0"/>
                <w:numId w:val="27"/>
              </w:numPr>
              <w:spacing w:after="160"/>
              <w:jc w:val="left"/>
              <w:rPr>
                <w:sz w:val="16"/>
                <w:szCs w:val="16"/>
              </w:rPr>
            </w:pPr>
            <w:r w:rsidRPr="000E116E">
              <w:rPr>
                <w:sz w:val="20"/>
                <w:szCs w:val="16"/>
              </w:rPr>
              <w:t xml:space="preserve">Option 1: a </w:t>
            </w:r>
            <w:r w:rsidRPr="000E116E">
              <w:rPr>
                <w:color w:val="FF0000"/>
                <w:sz w:val="20"/>
                <w:szCs w:val="16"/>
                <w:u w:val="single"/>
              </w:rPr>
              <w:t>valid</w:t>
            </w:r>
            <w:r w:rsidRPr="000E116E">
              <w:rPr>
                <w:sz w:val="20"/>
                <w:szCs w:val="16"/>
              </w:rPr>
              <w:t xml:space="preserve"> RO can only be on SBFD symbols or on non-SBFD symbols</w:t>
            </w:r>
          </w:p>
          <w:p w14:paraId="373C957C" w14:textId="77777777" w:rsidR="007F2A38" w:rsidRPr="000E116E" w:rsidRDefault="007F2A38" w:rsidP="000E116E">
            <w:pPr>
              <w:pStyle w:val="ListParagraph"/>
              <w:numPr>
                <w:ilvl w:val="1"/>
                <w:numId w:val="27"/>
              </w:numPr>
              <w:spacing w:after="160"/>
              <w:jc w:val="left"/>
              <w:rPr>
                <w:sz w:val="16"/>
                <w:szCs w:val="16"/>
              </w:rPr>
            </w:pPr>
            <w:r w:rsidRPr="000E116E">
              <w:rPr>
                <w:sz w:val="20"/>
                <w:szCs w:val="16"/>
              </w:rPr>
              <w:t xml:space="preserve">a </w:t>
            </w:r>
            <w:r w:rsidRPr="000E116E">
              <w:rPr>
                <w:color w:val="FF0000"/>
                <w:sz w:val="20"/>
                <w:szCs w:val="16"/>
                <w:u w:val="single"/>
                <w:lang w:val="en-US"/>
              </w:rPr>
              <w:t>configured</w:t>
            </w:r>
            <w:r w:rsidRPr="000E116E">
              <w:rPr>
                <w:sz w:val="20"/>
                <w:szCs w:val="16"/>
              </w:rPr>
              <w:t xml:space="preserve"> RO across SBFD and non-SBFD symbols in the same slot or across slots</w:t>
            </w:r>
            <w:r w:rsidRPr="000E116E">
              <w:rPr>
                <w:sz w:val="20"/>
                <w:szCs w:val="16"/>
                <w:lang w:val="en-US"/>
              </w:rPr>
              <w:t xml:space="preserve"> is invalid</w:t>
            </w:r>
          </w:p>
          <w:p w14:paraId="2A3F98BB" w14:textId="77777777" w:rsidR="007F2A38" w:rsidRPr="000E116E" w:rsidRDefault="007F2A38" w:rsidP="000E116E">
            <w:pPr>
              <w:pStyle w:val="ListParagraph"/>
              <w:numPr>
                <w:ilvl w:val="0"/>
                <w:numId w:val="27"/>
              </w:numPr>
              <w:spacing w:after="160"/>
              <w:jc w:val="left"/>
              <w:rPr>
                <w:sz w:val="16"/>
                <w:szCs w:val="16"/>
              </w:rPr>
            </w:pPr>
            <w:r w:rsidRPr="000E116E">
              <w:rPr>
                <w:sz w:val="20"/>
                <w:szCs w:val="16"/>
              </w:rPr>
              <w:lastRenderedPageBreak/>
              <w:t xml:space="preserve">Option 2: a </w:t>
            </w:r>
            <w:r w:rsidRPr="000E116E">
              <w:rPr>
                <w:color w:val="FF0000"/>
                <w:sz w:val="20"/>
                <w:szCs w:val="16"/>
                <w:u w:val="single"/>
              </w:rPr>
              <w:t>valid</w:t>
            </w:r>
            <w:r w:rsidRPr="000E116E">
              <w:rPr>
                <w:sz w:val="20"/>
                <w:szCs w:val="16"/>
              </w:rPr>
              <w:t xml:space="preserve"> RO can be across SBFD and non-SBFD symbols in the same slot or across slots</w:t>
            </w:r>
          </w:p>
          <w:p w14:paraId="36C4A4E3" w14:textId="03E78BDC" w:rsidR="007F2A38" w:rsidRPr="000E116E" w:rsidRDefault="007F2A38" w:rsidP="000E116E">
            <w:pPr>
              <w:rPr>
                <w:rFonts w:eastAsia="Calibri"/>
                <w:sz w:val="20"/>
                <w:szCs w:val="20"/>
                <w:lang w:val="x-none"/>
              </w:rPr>
            </w:pPr>
            <w:r w:rsidRPr="000E116E">
              <w:rPr>
                <w:sz w:val="20"/>
                <w:szCs w:val="14"/>
              </w:rPr>
              <w:t>RAN1 to leverage the study in Rel-18 as baseline.</w:t>
            </w:r>
          </w:p>
        </w:tc>
      </w:tr>
    </w:tbl>
    <w:p w14:paraId="7617495F" w14:textId="763CA531" w:rsidR="005D2C10" w:rsidRDefault="005D2C10" w:rsidP="000E116E">
      <w:pPr>
        <w:spacing w:before="240"/>
      </w:pPr>
      <w:r w:rsidRPr="005D2C10">
        <w:lastRenderedPageBreak/>
        <w:t xml:space="preserve">In </w:t>
      </w:r>
      <w:r w:rsidR="0068254C">
        <w:fldChar w:fldCharType="begin"/>
      </w:r>
      <w:r w:rsidR="0068254C">
        <w:instrText xml:space="preserve"> REF _Ref162972144 \h </w:instrText>
      </w:r>
      <w:r w:rsidR="0068254C">
        <w:fldChar w:fldCharType="separate"/>
      </w:r>
      <w:r w:rsidR="0047718E">
        <w:t xml:space="preserve">Figure </w:t>
      </w:r>
      <w:r w:rsidR="0047718E">
        <w:rPr>
          <w:noProof/>
        </w:rPr>
        <w:t>2</w:t>
      </w:r>
      <w:r w:rsidR="0068254C">
        <w:fldChar w:fldCharType="end"/>
      </w:r>
      <w:r>
        <w:t>, we present our detailed studies of the two alternatives</w:t>
      </w:r>
      <w:r w:rsidR="00B8508C">
        <w:t xml:space="preserve"> together with the gold standard using only UL slots</w:t>
      </w:r>
      <w:r w:rsidR="0068254C">
        <w:t xml:space="preserve"> </w:t>
      </w:r>
      <w:r w:rsidR="0068254C" w:rsidRPr="00E27709">
        <w:t>for a false detection rate of ~10</w:t>
      </w:r>
      <w:r w:rsidR="0068254C" w:rsidRPr="000E116E">
        <w:rPr>
          <w:vertAlign w:val="superscript"/>
        </w:rPr>
        <w:t>-3</w:t>
      </w:r>
      <w:r>
        <w:t>.</w:t>
      </w:r>
      <w:r w:rsidR="00B8508C">
        <w:t xml:space="preserve"> Considering the expected varying reception conditions, we present results for SBFD/UL for both equal weights combining for SBFD</w:t>
      </w:r>
      <w:r w:rsidR="009A6696">
        <w:t xml:space="preserve"> symbols</w:t>
      </w:r>
      <w:r w:rsidR="00B8508C">
        <w:t xml:space="preserve"> and UL</w:t>
      </w:r>
      <w:r w:rsidR="009A6696">
        <w:t xml:space="preserve"> symbols</w:t>
      </w:r>
      <w:r w:rsidR="00B8508C">
        <w:t>, respectively, and MRC</w:t>
      </w:r>
      <w:r w:rsidR="000B7EA1">
        <w:t>-like</w:t>
      </w:r>
      <w:r w:rsidR="00B8508C">
        <w:t xml:space="preserve"> combining,</w:t>
      </w:r>
      <w:r>
        <w:t xml:space="preserve"> </w:t>
      </w:r>
      <w:r w:rsidR="00B8508C">
        <w:t xml:space="preserve">where the </w:t>
      </w:r>
      <w:r w:rsidR="003D14AF">
        <w:t xml:space="preserve">estimated </w:t>
      </w:r>
      <w:r w:rsidR="00B8508C">
        <w:t xml:space="preserve">noise level will determine weighting between the two </w:t>
      </w:r>
      <w:r w:rsidR="009A6696">
        <w:t>symbol types</w:t>
      </w:r>
      <w:r w:rsidR="00B8508C">
        <w:t xml:space="preserve">. As is evident in the figure, </w:t>
      </w:r>
      <w:r w:rsidR="009A6696">
        <w:t xml:space="preserve">using </w:t>
      </w:r>
      <w:r w:rsidR="00B8508C">
        <w:t>SBFD only will have a substantial penalty</w:t>
      </w:r>
      <w:r w:rsidR="00E27709">
        <w:t xml:space="preserve"> (12 dB for a missed detection rate of 10</w:t>
      </w:r>
      <w:r w:rsidR="00E27709" w:rsidRPr="000E116E">
        <w:rPr>
          <w:vertAlign w:val="superscript"/>
        </w:rPr>
        <w:t>-2</w:t>
      </w:r>
      <w:r w:rsidR="00E27709">
        <w:t>)</w:t>
      </w:r>
      <w:r w:rsidR="00B8508C">
        <w:t xml:space="preserve"> to </w:t>
      </w:r>
      <w:r w:rsidR="009A6696">
        <w:t xml:space="preserve">using </w:t>
      </w:r>
      <w:r w:rsidR="00B8508C">
        <w:t xml:space="preserve">SBFD/UL </w:t>
      </w:r>
      <w:r w:rsidR="009A6696">
        <w:t>with</w:t>
      </w:r>
      <w:r w:rsidR="00B8508C">
        <w:t xml:space="preserve"> MRC, which in turn is </w:t>
      </w:r>
      <w:r w:rsidR="00E27709">
        <w:t xml:space="preserve">only 2 dB </w:t>
      </w:r>
      <w:r w:rsidR="002471A3">
        <w:t xml:space="preserve">worse than </w:t>
      </w:r>
      <w:r w:rsidR="00B8508C">
        <w:t>the gold standard</w:t>
      </w:r>
      <w:r w:rsidR="00A70DB6">
        <w:t xml:space="preserve"> using UL only and coherent combining</w:t>
      </w:r>
      <w:r w:rsidR="00B8508C">
        <w:t>.</w:t>
      </w:r>
      <w:r w:rsidR="00FB7A71">
        <w:t xml:space="preserve"> The simulated cases are illustrated in</w:t>
      </w:r>
      <w:r w:rsidR="00EC4763">
        <w:t> </w:t>
      </w:r>
      <w:r w:rsidR="00EC4763">
        <w:fldChar w:fldCharType="begin"/>
      </w:r>
      <w:r w:rsidR="00EC4763">
        <w:instrText xml:space="preserve"> REF _Ref163220361 \h </w:instrText>
      </w:r>
      <w:r w:rsidR="00EC4763">
        <w:fldChar w:fldCharType="separate"/>
      </w:r>
      <w:r w:rsidR="0047718E">
        <w:t xml:space="preserve">Figure </w:t>
      </w:r>
      <w:r w:rsidR="0047718E">
        <w:rPr>
          <w:noProof/>
        </w:rPr>
        <w:t>3</w:t>
      </w:r>
      <w:r w:rsidR="00EC4763">
        <w:fldChar w:fldCharType="end"/>
      </w:r>
      <w:r w:rsidR="00FB7A71">
        <w:t>.</w:t>
      </w:r>
    </w:p>
    <w:p w14:paraId="36791B74" w14:textId="2BC48A90" w:rsidR="00FB7A71" w:rsidRDefault="00491F48" w:rsidP="005D2C10">
      <w:r>
        <w:t>S</w:t>
      </w:r>
      <w:r w:rsidR="00737A72">
        <w:t xml:space="preserve">imulation settings </w:t>
      </w:r>
      <w:r>
        <w:t xml:space="preserve">for </w:t>
      </w:r>
      <w:r w:rsidR="009A6696">
        <w:t xml:space="preserve">the </w:t>
      </w:r>
      <w:r>
        <w:t xml:space="preserve">LLS </w:t>
      </w:r>
      <w:r w:rsidR="00737A72">
        <w:t xml:space="preserve">were reused from the </w:t>
      </w:r>
      <w:r w:rsidR="00FB7A71">
        <w:t xml:space="preserve">low-load </w:t>
      </w:r>
      <w:r w:rsidR="00470755">
        <w:t>scenario</w:t>
      </w:r>
      <w:r w:rsidR="00FB7A71">
        <w:t xml:space="preserve"> </w:t>
      </w:r>
      <w:r w:rsidR="00470755">
        <w:t xml:space="preserve">for </w:t>
      </w:r>
      <w:r w:rsidR="00737A72">
        <w:t>link</w:t>
      </w:r>
      <w:r w:rsidR="00470755">
        <w:t xml:space="preserve"> </w:t>
      </w:r>
      <w:r w:rsidR="00737A72">
        <w:t>budgets in</w:t>
      </w:r>
      <w:r w:rsidR="00FB7A71">
        <w:t xml:space="preserve"> Section 4 of </w:t>
      </w:r>
      <w:r w:rsidR="00FB7A71">
        <w:fldChar w:fldCharType="begin"/>
      </w:r>
      <w:r w:rsidR="00FB7A71">
        <w:instrText xml:space="preserve"> REF _Ref163069350 \r \h </w:instrText>
      </w:r>
      <w:r w:rsidR="00FB7A71">
        <w:fldChar w:fldCharType="separate"/>
      </w:r>
      <w:r w:rsidR="0047718E">
        <w:t>[3]</w:t>
      </w:r>
      <w:r w:rsidR="00FB7A71">
        <w:fldChar w:fldCharType="end"/>
      </w:r>
      <w:r>
        <w:t>,</w:t>
      </w:r>
      <w:r w:rsidR="00FB7A71">
        <w:t xml:space="preserve"> to the extent applicable to PRACH. </w:t>
      </w:r>
      <w:r w:rsidR="00E160BA">
        <w:t>P</w:t>
      </w:r>
      <w:r w:rsidR="00066774">
        <w:t>articular</w:t>
      </w:r>
      <w:r w:rsidR="00E160BA">
        <w:t>ly</w:t>
      </w:r>
      <w:r w:rsidR="00066774">
        <w:t xml:space="preserve">, interference was modeled as white Gaussian noise with power levels in SBFD and UL slots based on SLS statistics </w:t>
      </w:r>
      <w:r w:rsidR="007B159B">
        <w:t xml:space="preserve">for the different slot types </w:t>
      </w:r>
      <w:r w:rsidR="00066774">
        <w:t xml:space="preserve">(using random draw method 2). </w:t>
      </w:r>
      <w:r w:rsidR="00FB7A71">
        <w:t>Some PRACH</w:t>
      </w:r>
      <w:r w:rsidR="00470755">
        <w:t>-</w:t>
      </w:r>
      <w:r w:rsidR="00FB7A71">
        <w:t>specific settings are as follows:</w:t>
      </w:r>
    </w:p>
    <w:p w14:paraId="65D0BEF5" w14:textId="77777777" w:rsidR="00470755" w:rsidRDefault="00470755" w:rsidP="000E116E">
      <w:pPr>
        <w:pStyle w:val="ListParagraph"/>
        <w:numPr>
          <w:ilvl w:val="0"/>
          <w:numId w:val="33"/>
        </w:numPr>
      </w:pPr>
      <w:r>
        <w:t>Format B4</w:t>
      </w:r>
    </w:p>
    <w:p w14:paraId="7FF114A2" w14:textId="0D821B41" w:rsidR="00470755" w:rsidRDefault="00470755" w:rsidP="00470755">
      <w:pPr>
        <w:pStyle w:val="ListParagraph"/>
        <w:numPr>
          <w:ilvl w:val="0"/>
          <w:numId w:val="33"/>
        </w:numPr>
      </w:pPr>
      <w:r>
        <w:t>Subcarrier spacing 15</w:t>
      </w:r>
      <w:r w:rsidR="00E766A4">
        <w:rPr>
          <w:lang w:val="en-US"/>
        </w:rPr>
        <w:t> </w:t>
      </w:r>
      <w:r>
        <w:t>kHz</w:t>
      </w:r>
    </w:p>
    <w:p w14:paraId="62FFCCA8" w14:textId="2A02B3E0" w:rsidR="006644C3" w:rsidRDefault="00A7742F" w:rsidP="00470755">
      <w:pPr>
        <w:pStyle w:val="ListParagraph"/>
        <w:numPr>
          <w:ilvl w:val="0"/>
          <w:numId w:val="33"/>
        </w:numPr>
      </w:pPr>
      <w:r>
        <w:rPr>
          <w:lang w:val="en-US"/>
        </w:rPr>
        <w:t>Random propagation delay, uniformly distributed from zero up to a m</w:t>
      </w:r>
      <w:r w:rsidR="006644C3">
        <w:rPr>
          <w:lang w:val="en-US"/>
        </w:rPr>
        <w:t>aximum corresponding to 2</w:t>
      </w:r>
      <w:r w:rsidR="009F6720">
        <w:rPr>
          <w:lang w:val="en-US"/>
        </w:rPr>
        <w:t> </w:t>
      </w:r>
      <w:r w:rsidR="006644C3">
        <w:rPr>
          <w:lang w:val="en-US"/>
        </w:rPr>
        <w:t>km cell radius</w:t>
      </w:r>
    </w:p>
    <w:p w14:paraId="6817A915" w14:textId="25DC6772" w:rsidR="00470755" w:rsidRDefault="00470755" w:rsidP="000E116E">
      <w:pPr>
        <w:pStyle w:val="ListParagraph"/>
        <w:numPr>
          <w:ilvl w:val="0"/>
          <w:numId w:val="33"/>
        </w:numPr>
      </w:pPr>
      <w:r>
        <w:rPr>
          <w:lang w:val="en-US"/>
        </w:rPr>
        <w:t xml:space="preserve">PRACH </w:t>
      </w:r>
      <w:r w:rsidR="00DB29B1">
        <w:rPr>
          <w:lang w:val="en-US"/>
        </w:rPr>
        <w:t>receiver</w:t>
      </w:r>
      <w:r>
        <w:rPr>
          <w:lang w:val="en-US"/>
        </w:rPr>
        <w:t xml:space="preserve"> variants considered</w:t>
      </w:r>
      <w:r w:rsidR="00491F48">
        <w:rPr>
          <w:lang w:val="en-US"/>
        </w:rPr>
        <w:t>:</w:t>
      </w:r>
    </w:p>
    <w:p w14:paraId="6BFE6D88" w14:textId="24402CDE" w:rsidR="00470755" w:rsidRPr="000E116E" w:rsidRDefault="00470755" w:rsidP="004C50E8">
      <w:pPr>
        <w:pStyle w:val="ListParagraph"/>
        <w:numPr>
          <w:ilvl w:val="1"/>
          <w:numId w:val="34"/>
        </w:numPr>
      </w:pPr>
      <w:r>
        <w:t xml:space="preserve">Coherent </w:t>
      </w:r>
      <w:r w:rsidR="00491F48">
        <w:rPr>
          <w:lang w:val="en-US"/>
        </w:rPr>
        <w:t xml:space="preserve">equal-gain </w:t>
      </w:r>
      <w:r>
        <w:rPr>
          <w:lang w:val="en-US"/>
        </w:rPr>
        <w:t xml:space="preserve">combining </w:t>
      </w:r>
      <w:r w:rsidR="006629FD">
        <w:rPr>
          <w:lang w:val="en-US"/>
        </w:rPr>
        <w:t>of the entire preamble</w:t>
      </w:r>
    </w:p>
    <w:p w14:paraId="4C759C9F" w14:textId="347F801F" w:rsidR="00470755" w:rsidRDefault="00470755" w:rsidP="000E116E">
      <w:pPr>
        <w:pStyle w:val="ListParagraph"/>
        <w:numPr>
          <w:ilvl w:val="1"/>
          <w:numId w:val="34"/>
        </w:numPr>
      </w:pPr>
      <w:r>
        <w:rPr>
          <w:lang w:val="en-US"/>
        </w:rPr>
        <w:t>N</w:t>
      </w:r>
      <w:r>
        <w:t>on-coherent equal-</w:t>
      </w:r>
      <w:r>
        <w:rPr>
          <w:lang w:val="en-US"/>
        </w:rPr>
        <w:t>gain</w:t>
      </w:r>
      <w:r>
        <w:t xml:space="preserve"> combining</w:t>
      </w:r>
      <w:r>
        <w:rPr>
          <w:lang w:val="en-US"/>
        </w:rPr>
        <w:t xml:space="preserve"> </w:t>
      </w:r>
      <w:r w:rsidR="006629FD">
        <w:rPr>
          <w:lang w:val="en-US"/>
        </w:rPr>
        <w:t>between first and second half of preamble</w:t>
      </w:r>
    </w:p>
    <w:p w14:paraId="3235C6E3" w14:textId="77777777" w:rsidR="006629FD" w:rsidRDefault="00470755" w:rsidP="000E116E">
      <w:pPr>
        <w:pStyle w:val="ListParagraph"/>
        <w:numPr>
          <w:ilvl w:val="1"/>
          <w:numId w:val="34"/>
        </w:numPr>
      </w:pPr>
      <w:r>
        <w:t>Non-coherent weighted combining (MRC-like)</w:t>
      </w:r>
      <w:r w:rsidR="006629FD">
        <w:rPr>
          <w:lang w:val="en-US"/>
        </w:rPr>
        <w:t xml:space="preserve"> between first and second half of preamble</w:t>
      </w:r>
    </w:p>
    <w:p w14:paraId="56D6FE05" w14:textId="7750C4C6" w:rsidR="007F7D0C" w:rsidRDefault="007F7D0C" w:rsidP="005D2C10"/>
    <w:p w14:paraId="23F047FE" w14:textId="06C3F943" w:rsidR="002471A3" w:rsidRDefault="007F7D0C" w:rsidP="005D2C10">
      <w:r>
        <w:t xml:space="preserve">Note that </w:t>
      </w:r>
      <w:r w:rsidR="00042792">
        <w:t>because of</w:t>
      </w:r>
      <w:r>
        <w:t xml:space="preserve"> the non-coherent combining for the SBFD</w:t>
      </w:r>
      <w:r w:rsidR="00285EF6">
        <w:t>/</w:t>
      </w:r>
      <w:r>
        <w:t>UL case, performance should be the same</w:t>
      </w:r>
      <w:r w:rsidR="00BC7616">
        <w:t xml:space="preserve"> even in the presence</w:t>
      </w:r>
      <w:r>
        <w:t xml:space="preserve"> of </w:t>
      </w:r>
      <w:r w:rsidR="00BC7616">
        <w:t>an</w:t>
      </w:r>
      <w:r>
        <w:t xml:space="preserve"> unknown phase shift </w:t>
      </w:r>
      <w:r w:rsidR="00914F1C">
        <w:t xml:space="preserve">in the border </w:t>
      </w:r>
      <w:r>
        <w:t>between SBFD and UL slots</w:t>
      </w:r>
      <w:r w:rsidR="009A6696">
        <w:t>, equally valid for UE</w:t>
      </w:r>
      <w:r w:rsidR="00042792">
        <w:t xml:space="preserve"> Tx or gNB Rx</w:t>
      </w:r>
      <w:r>
        <w:t>.</w:t>
      </w:r>
    </w:p>
    <w:p w14:paraId="402D02CB" w14:textId="21B72A26" w:rsidR="00B8508C" w:rsidRDefault="005545BC" w:rsidP="000E116E">
      <w:pPr>
        <w:keepNext/>
        <w:jc w:val="center"/>
      </w:pPr>
      <w:r w:rsidRPr="005545BC">
        <w:rPr>
          <w:noProof/>
        </w:rPr>
        <w:drawing>
          <wp:inline distT="0" distB="0" distL="0" distR="0" wp14:anchorId="73F2AFC4" wp14:editId="26402032">
            <wp:extent cx="4025462" cy="3017178"/>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5915" cy="3025013"/>
                    </a:xfrm>
                    <a:prstGeom prst="rect">
                      <a:avLst/>
                    </a:prstGeom>
                    <a:noFill/>
                    <a:ln>
                      <a:noFill/>
                    </a:ln>
                  </pic:spPr>
                </pic:pic>
              </a:graphicData>
            </a:graphic>
          </wp:inline>
        </w:drawing>
      </w:r>
    </w:p>
    <w:p w14:paraId="3E408BD3" w14:textId="3819B4C7" w:rsidR="00B8508C" w:rsidRPr="005D2C10" w:rsidRDefault="00B8508C">
      <w:pPr>
        <w:pStyle w:val="Caption"/>
      </w:pPr>
      <w:bookmarkStart w:id="21" w:name="_Ref163070806"/>
      <w:bookmarkStart w:id="22" w:name="_Ref162972144"/>
      <w:r>
        <w:t>Figure</w:t>
      </w:r>
      <w:bookmarkEnd w:id="21"/>
      <w:r>
        <w:t xml:space="preserve"> </w:t>
      </w:r>
      <w:r>
        <w:fldChar w:fldCharType="begin"/>
      </w:r>
      <w:r>
        <w:instrText xml:space="preserve"> SEQ Figure \* ARABIC </w:instrText>
      </w:r>
      <w:r>
        <w:fldChar w:fldCharType="separate"/>
      </w:r>
      <w:r w:rsidR="0047718E">
        <w:rPr>
          <w:noProof/>
        </w:rPr>
        <w:t>2</w:t>
      </w:r>
      <w:r>
        <w:fldChar w:fldCharType="end"/>
      </w:r>
      <w:bookmarkEnd w:id="22"/>
      <w:r>
        <w:t xml:space="preserve">: </w:t>
      </w:r>
      <w:r w:rsidR="00EC0860">
        <w:t>Missed</w:t>
      </w:r>
      <w:r w:rsidR="00D748BF">
        <w:t>-</w:t>
      </w:r>
      <w:r w:rsidR="00EC0860">
        <w:t xml:space="preserve">detection rate for </w:t>
      </w:r>
      <w:r>
        <w:t xml:space="preserve">UL only (blue line), </w:t>
      </w:r>
      <w:r w:rsidR="00B446E3">
        <w:t xml:space="preserve">SBFD only (green line), and </w:t>
      </w:r>
      <w:r>
        <w:t>non-coherent SBFD/UL (equal combining (red dashed line) and MRC</w:t>
      </w:r>
      <w:r w:rsidR="00D748BF">
        <w:t>-like</w:t>
      </w:r>
      <w:r>
        <w:t xml:space="preserve"> combining (red solid line), respectively)</w:t>
      </w:r>
      <w:r>
        <w:rPr>
          <w:noProof/>
        </w:rPr>
        <w:t xml:space="preserve">. </w:t>
      </w:r>
    </w:p>
    <w:p w14:paraId="78A7D6C5" w14:textId="77777777" w:rsidR="00B446E3" w:rsidRPr="000E116E" w:rsidRDefault="00B446E3" w:rsidP="000E116E">
      <w:pPr>
        <w:rPr>
          <w:lang w:eastAsia="en-GB"/>
        </w:rPr>
      </w:pPr>
    </w:p>
    <w:p w14:paraId="5E836725" w14:textId="77777777" w:rsidR="00EC4763" w:rsidRDefault="006B00D8" w:rsidP="00EC4763">
      <w:pPr>
        <w:keepNext/>
      </w:pPr>
      <w:r>
        <w:rPr>
          <w:noProof/>
        </w:rPr>
        <w:lastRenderedPageBreak/>
        <w:drawing>
          <wp:inline distT="0" distB="0" distL="0" distR="0" wp14:anchorId="3612D8F1" wp14:editId="41D0EB97">
            <wp:extent cx="6044631" cy="2016403"/>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0104" cy="2021565"/>
                    </a:xfrm>
                    <a:prstGeom prst="rect">
                      <a:avLst/>
                    </a:prstGeom>
                    <a:noFill/>
                  </pic:spPr>
                </pic:pic>
              </a:graphicData>
            </a:graphic>
          </wp:inline>
        </w:drawing>
      </w:r>
    </w:p>
    <w:p w14:paraId="74BA098D" w14:textId="1A65BC7D" w:rsidR="00FB7A71" w:rsidRDefault="00EC4763" w:rsidP="00EC4763">
      <w:pPr>
        <w:pStyle w:val="Caption"/>
      </w:pPr>
      <w:bookmarkStart w:id="23" w:name="_Ref163220361"/>
      <w:r>
        <w:t xml:space="preserve">Figure </w:t>
      </w:r>
      <w:r>
        <w:fldChar w:fldCharType="begin"/>
      </w:r>
      <w:r>
        <w:instrText xml:space="preserve"> SEQ Figure \* ARABIC </w:instrText>
      </w:r>
      <w:r>
        <w:fldChar w:fldCharType="separate"/>
      </w:r>
      <w:r w:rsidR="0047718E">
        <w:rPr>
          <w:noProof/>
        </w:rPr>
        <w:t>3</w:t>
      </w:r>
      <w:r>
        <w:fldChar w:fldCharType="end"/>
      </w:r>
      <w:bookmarkEnd w:id="23"/>
      <w:r>
        <w:t xml:space="preserve">: </w:t>
      </w:r>
      <w:r w:rsidRPr="00E160BA">
        <w:t>Illustration of simulated cases. Data uses 30 kHz subcarrier spacing while PRACH uses 15 kHz subcarrier spacing for longer preamble and guard.</w:t>
      </w:r>
    </w:p>
    <w:p w14:paraId="7173D5C0" w14:textId="6E947273" w:rsidR="0068254C" w:rsidRPr="003968F3" w:rsidRDefault="00E27709" w:rsidP="000E116E">
      <w:r w:rsidRPr="00E27709">
        <w:t>Based on</w:t>
      </w:r>
      <w:r>
        <w:t xml:space="preserve"> t</w:t>
      </w:r>
      <w:r w:rsidRPr="00E27709">
        <w:t>h</w:t>
      </w:r>
      <w:r>
        <w:t>e</w:t>
      </w:r>
      <w:r w:rsidRPr="00E27709">
        <w:t xml:space="preserve"> above results, we make the following observation and proposal:</w:t>
      </w:r>
    </w:p>
    <w:p w14:paraId="32544BB0" w14:textId="26DED6D0" w:rsidR="0068254C" w:rsidRDefault="0068254C" w:rsidP="000E116E">
      <w:pPr>
        <w:pStyle w:val="Observation"/>
      </w:pPr>
      <w:bookmarkStart w:id="24" w:name="_Toc163239637"/>
      <w:r>
        <w:t>Detection performance can be substantially improved by allowing ROs to span both SBFD and UL symbols, in comparison to ROs only spanning SBFD symbols.</w:t>
      </w:r>
      <w:bookmarkEnd w:id="24"/>
    </w:p>
    <w:p w14:paraId="1E3C118D" w14:textId="64C9C98F" w:rsidR="00EC2307" w:rsidRDefault="00B8508C" w:rsidP="000E116E">
      <w:pPr>
        <w:pStyle w:val="Proposal"/>
      </w:pPr>
      <w:bookmarkStart w:id="25" w:name="_Toc163219930"/>
      <w:bookmarkStart w:id="26" w:name="_Toc163239654"/>
      <w:bookmarkEnd w:id="25"/>
      <w:r>
        <w:t>A</w:t>
      </w:r>
      <w:r w:rsidR="0068254C">
        <w:t xml:space="preserve"> valid</w:t>
      </w:r>
      <w:r>
        <w:t xml:space="preserve"> SBFD RO may either be fully located within SBFD symbols or fully located within a </w:t>
      </w:r>
      <w:r w:rsidRPr="0068254C">
        <w:t>combination</w:t>
      </w:r>
      <w:r>
        <w:t xml:space="preserve"> of SBFD symbols, flexible symbols and UL symbols</w:t>
      </w:r>
      <w:r w:rsidR="0068254C">
        <w:t>.</w:t>
      </w:r>
      <w:bookmarkEnd w:id="26"/>
      <w:r w:rsidR="0068254C">
        <w:t xml:space="preserve"> </w:t>
      </w:r>
    </w:p>
    <w:p w14:paraId="0587AAE9" w14:textId="3A60E59B" w:rsidR="00420452" w:rsidRDefault="00420452" w:rsidP="00617D92">
      <w:pPr>
        <w:pStyle w:val="Heading3"/>
      </w:pPr>
      <w:r>
        <w:t>Repetitions</w:t>
      </w:r>
    </w:p>
    <w:p w14:paraId="49B42993" w14:textId="0EB22C44" w:rsidR="00D74899" w:rsidRPr="000E116E" w:rsidRDefault="00D74899" w:rsidP="000E116E">
      <w:pPr>
        <w:rPr>
          <w:lang w:val="en-GB" w:eastAsia="ja-JP"/>
        </w:rPr>
      </w:pPr>
      <w:r>
        <w:rPr>
          <w:lang w:val="en-GB" w:eastAsia="ja-JP"/>
        </w:rPr>
        <w:t>In RAN1 #116, PRACH repetitions were briefly discussed with the following result </w:t>
      </w:r>
      <w:r>
        <w:rPr>
          <w:lang w:val="en-GB" w:eastAsia="ja-JP"/>
        </w:rPr>
        <w:fldChar w:fldCharType="begin"/>
      </w:r>
      <w:r>
        <w:rPr>
          <w:lang w:val="en-GB" w:eastAsia="ja-JP"/>
        </w:rPr>
        <w:instrText xml:space="preserve"> REF _Ref162426745 \r \h </w:instrText>
      </w:r>
      <w:r>
        <w:rPr>
          <w:lang w:val="en-GB" w:eastAsia="ja-JP"/>
        </w:rPr>
      </w:r>
      <w:r>
        <w:rPr>
          <w:lang w:val="en-GB" w:eastAsia="ja-JP"/>
        </w:rPr>
        <w:fldChar w:fldCharType="separate"/>
      </w:r>
      <w:r w:rsidR="0047718E">
        <w:rPr>
          <w:lang w:val="en-GB" w:eastAsia="ja-JP"/>
        </w:rPr>
        <w:t>[2]</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7F2A38" w14:paraId="099E9034" w14:textId="77777777" w:rsidTr="007F2A38">
        <w:tc>
          <w:tcPr>
            <w:tcW w:w="9629" w:type="dxa"/>
          </w:tcPr>
          <w:p w14:paraId="063E9D20" w14:textId="77777777" w:rsidR="007F2A38" w:rsidRPr="000E116E" w:rsidRDefault="007F2A38" w:rsidP="007F2A38">
            <w:pPr>
              <w:rPr>
                <w:b/>
                <w:bCs/>
                <w:sz w:val="14"/>
                <w:szCs w:val="14"/>
                <w:highlight w:val="green"/>
              </w:rPr>
            </w:pPr>
            <w:r w:rsidRPr="000E116E">
              <w:rPr>
                <w:b/>
                <w:sz w:val="20"/>
                <w:szCs w:val="14"/>
                <w:highlight w:val="green"/>
              </w:rPr>
              <w:t>Agreement</w:t>
            </w:r>
          </w:p>
          <w:p w14:paraId="2B1E8435" w14:textId="77777777" w:rsidR="007F2A38" w:rsidRPr="000E116E" w:rsidRDefault="007F2A38" w:rsidP="007F2A38">
            <w:pPr>
              <w:rPr>
                <w:sz w:val="14"/>
                <w:szCs w:val="14"/>
              </w:rPr>
            </w:pPr>
            <w:r w:rsidRPr="000E116E">
              <w:rPr>
                <w:sz w:val="20"/>
                <w:szCs w:val="14"/>
              </w:rPr>
              <w:t>For SBFD aware UEs in RRC CONNECTED state, at least PRACH without repetition is supported in SBFD symbols.</w:t>
            </w:r>
          </w:p>
          <w:p w14:paraId="4CC2A5D7" w14:textId="77777777" w:rsidR="007F2A38" w:rsidRPr="000E116E" w:rsidRDefault="007F2A38" w:rsidP="007F2A38">
            <w:pPr>
              <w:pStyle w:val="ListParagraph"/>
              <w:numPr>
                <w:ilvl w:val="0"/>
                <w:numId w:val="31"/>
              </w:numPr>
              <w:spacing w:line="240" w:lineRule="auto"/>
              <w:jc w:val="left"/>
              <w:rPr>
                <w:sz w:val="14"/>
                <w:szCs w:val="14"/>
              </w:rPr>
            </w:pPr>
            <w:r w:rsidRPr="000E116E">
              <w:rPr>
                <w:sz w:val="20"/>
                <w:szCs w:val="14"/>
              </w:rPr>
              <w:t>FFS PRACH repetition in SBFD symbols.</w:t>
            </w:r>
          </w:p>
          <w:p w14:paraId="4A5A69ED" w14:textId="0EE6ED0B" w:rsidR="007F2A38" w:rsidRPr="007F2A38" w:rsidRDefault="007F2A38" w:rsidP="000E116E">
            <w:pPr>
              <w:pStyle w:val="ListParagraph"/>
              <w:numPr>
                <w:ilvl w:val="0"/>
                <w:numId w:val="31"/>
              </w:numPr>
              <w:spacing w:after="240" w:line="240" w:lineRule="auto"/>
              <w:jc w:val="left"/>
            </w:pPr>
            <w:r w:rsidRPr="000E116E">
              <w:rPr>
                <w:sz w:val="20"/>
                <w:szCs w:val="14"/>
              </w:rPr>
              <w:t>FFS PRACH repetition across SBFD symbols and non-SBFDs symbols.</w:t>
            </w:r>
          </w:p>
        </w:tc>
      </w:tr>
    </w:tbl>
    <w:p w14:paraId="3738540A" w14:textId="5FD6ACD8" w:rsidR="003C7E44" w:rsidRPr="00766B5F" w:rsidRDefault="003C7E44" w:rsidP="000E116E">
      <w:pPr>
        <w:spacing w:before="240"/>
      </w:pPr>
      <w:r w:rsidRPr="00766B5F">
        <w:t xml:space="preserve">PRACH preamble repetitions were introduced in Rel-18 to improve cell coverage. In short, it allows for non-coherent combining of a </w:t>
      </w:r>
      <w:r w:rsidR="00D74899" w:rsidRPr="00766B5F">
        <w:t xml:space="preserve">PRACH </w:t>
      </w:r>
      <w:r w:rsidRPr="00766B5F">
        <w:t xml:space="preserve">preamble that is transmitted repetitively in multiple ROs. The number of repetitions is determined from </w:t>
      </w:r>
      <w:r w:rsidR="00D74899" w:rsidRPr="00766B5F">
        <w:t>a combination of network</w:t>
      </w:r>
      <w:r w:rsidRPr="00766B5F">
        <w:t xml:space="preserve"> configuration and UE measurements. We don’t see any obstacle to include repetitions in the SBFD random access work, but doing so will, in our view, </w:t>
      </w:r>
      <w:r w:rsidR="00D74899" w:rsidRPr="00766B5F">
        <w:t>call for</w:t>
      </w:r>
      <w:r w:rsidRPr="00766B5F">
        <w:t xml:space="preserve"> some c</w:t>
      </w:r>
      <w:r w:rsidR="00D74899" w:rsidRPr="00766B5F">
        <w:t>ation</w:t>
      </w:r>
      <w:r w:rsidRPr="00766B5F">
        <w:t xml:space="preserve"> on how repetitions are performed.</w:t>
      </w:r>
    </w:p>
    <w:p w14:paraId="72DA8A5F" w14:textId="57129924" w:rsidR="003C7E44" w:rsidRPr="00766B5F" w:rsidRDefault="003C7E44" w:rsidP="00766B5F">
      <w:r w:rsidRPr="00766B5F">
        <w:t>For the double PRACH configuration case, it is obvious that ROs are limited to ROs associated with the same PRACH configuration. Consequently, repetitions may only take place within SBFD ROs in case the</w:t>
      </w:r>
      <w:r w:rsidR="00B77F1A" w:rsidRPr="00766B5F">
        <w:t xml:space="preserve"> dedicated</w:t>
      </w:r>
      <w:r w:rsidRPr="00766B5F">
        <w:t xml:space="preserve"> SBFD PRACH </w:t>
      </w:r>
      <w:r w:rsidR="00D74899" w:rsidRPr="00766B5F">
        <w:t xml:space="preserve">configuration </w:t>
      </w:r>
      <w:r w:rsidRPr="00766B5F">
        <w:t>is used</w:t>
      </w:r>
      <w:r w:rsidR="00D74899" w:rsidRPr="00766B5F">
        <w:t xml:space="preserve"> and correspondingly for </w:t>
      </w:r>
      <w:r w:rsidR="00B77F1A" w:rsidRPr="00766B5F">
        <w:t>the</w:t>
      </w:r>
      <w:r w:rsidR="00D74899" w:rsidRPr="00766B5F">
        <w:t xml:space="preserve"> legacy PRACH configuration.</w:t>
      </w:r>
    </w:p>
    <w:p w14:paraId="6949B95A" w14:textId="743B8B9E" w:rsidR="001E083E" w:rsidRPr="00766B5F" w:rsidRDefault="003C7E44" w:rsidP="00766B5F">
      <w:r w:rsidRPr="00766B5F">
        <w:t xml:space="preserve">For the single PRACH </w:t>
      </w:r>
      <w:r w:rsidR="00434D8A" w:rsidRPr="00766B5F">
        <w:t xml:space="preserve">configuration </w:t>
      </w:r>
      <w:r w:rsidRPr="00766B5F">
        <w:t xml:space="preserve">case, the situation is a bit more complicated. In our understanding, it is necessary that SSB-to-RO mapping is separated for legacy ROs and SBFD ROs. However, that does not necessarily exclude both sets of ROs </w:t>
      </w:r>
      <w:r w:rsidR="009123FC" w:rsidRPr="00766B5F">
        <w:t>being</w:t>
      </w:r>
      <w:r w:rsidRPr="00766B5F">
        <w:t xml:space="preserve"> used for PRACH repetitions. Allowing repetitions over both sets of ROs would allow for optimized latency</w:t>
      </w:r>
      <w:r w:rsidR="009123FC" w:rsidRPr="00766B5F">
        <w:t xml:space="preserve"> for poor coverage scenarios</w:t>
      </w:r>
      <w:r w:rsidR="00B77F1A" w:rsidRPr="00766B5F">
        <w:t xml:space="preserve"> where repetitions may be useful</w:t>
      </w:r>
      <w:r w:rsidRPr="00766B5F">
        <w:t xml:space="preserve">. On the other hand, it would also put some additional complexity requirements on the gNB where multiple repetition hypotheses would be necessary, to cover both legacy UE repetitions over legacy ROs and SBFD capable UEs transmitting PRACH over both sets of ROs. </w:t>
      </w:r>
      <w:r w:rsidR="009123FC" w:rsidRPr="00766B5F">
        <w:t>What is potentially worse, differentiating legacy UEs from SBFD UEs during random access may not be possible, i</w:t>
      </w:r>
      <w:r w:rsidR="00164F07" w:rsidRPr="00766B5F">
        <w:t>f both legacy UEs and</w:t>
      </w:r>
      <w:r w:rsidR="009123FC" w:rsidRPr="00766B5F">
        <w:t xml:space="preserve"> SBFD UE </w:t>
      </w:r>
      <w:r w:rsidR="00164F07" w:rsidRPr="00766B5F">
        <w:t xml:space="preserve">use legacy ROs. </w:t>
      </w:r>
      <w:r w:rsidR="00434D8A" w:rsidRPr="00766B5F">
        <w:t>Additionally, the gNB may determine that the SINR between the two sets of ROs differs too much, such that repetitions over both sets have a limited use.</w:t>
      </w:r>
      <w:r w:rsidR="00B77F1A" w:rsidRPr="00766B5F">
        <w:t xml:space="preserve"> Hence, power control for the two ROs could be challenging.</w:t>
      </w:r>
      <w:r w:rsidR="00434D8A" w:rsidRPr="00766B5F">
        <w:t xml:space="preserve"> For that reason, we propose to provide a separate indication whether repetitions should be performed over both sets of ROs or only within a single set of ROs.</w:t>
      </w:r>
    </w:p>
    <w:p w14:paraId="7A018492" w14:textId="4BFA3152" w:rsidR="00164F07" w:rsidRDefault="00164F07" w:rsidP="000E116E">
      <w:pPr>
        <w:pStyle w:val="Observation"/>
      </w:pPr>
      <w:bookmarkStart w:id="27" w:name="_Toc163239638"/>
      <w:r>
        <w:lastRenderedPageBreak/>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bookmarkEnd w:id="27"/>
    </w:p>
    <w:p w14:paraId="17B1AADC" w14:textId="732F55F5" w:rsidR="001E083E" w:rsidRDefault="001E083E" w:rsidP="001E083E">
      <w:pPr>
        <w:pStyle w:val="Proposal"/>
      </w:pPr>
      <w:bookmarkStart w:id="28" w:name="_Toc163239655"/>
      <w:r w:rsidRPr="000E116E">
        <w:t>SBFD random access supports PRACH repetitions.</w:t>
      </w:r>
      <w:bookmarkEnd w:id="28"/>
    </w:p>
    <w:p w14:paraId="034F1E3C" w14:textId="5FEAF6DE" w:rsidR="00617D92" w:rsidRPr="00CC73CA" w:rsidRDefault="001E083E" w:rsidP="000E116E">
      <w:pPr>
        <w:pStyle w:val="Proposal"/>
      </w:pPr>
      <w:bookmarkStart w:id="29" w:name="_Toc163239656"/>
      <w:r w:rsidRPr="00E160BA">
        <w:t>Repetitions among different PRACH preamble formats is prohibited. Repetitions among SBFD ROs and legacy ROs for the same PRACH preamble format is configurable.</w:t>
      </w:r>
      <w:bookmarkStart w:id="30" w:name="_Toc163219935"/>
      <w:bookmarkStart w:id="31" w:name="_Toc163133521"/>
      <w:bookmarkStart w:id="32" w:name="_Toc163133578"/>
      <w:bookmarkStart w:id="33" w:name="_Toc163219936"/>
      <w:bookmarkStart w:id="34" w:name="_Toc163133522"/>
      <w:bookmarkStart w:id="35" w:name="_Toc163133579"/>
      <w:bookmarkStart w:id="36" w:name="_Toc163219937"/>
      <w:bookmarkStart w:id="37" w:name="_Toc163219938"/>
      <w:bookmarkStart w:id="38" w:name="_Toc163219939"/>
      <w:bookmarkStart w:id="39" w:name="_Toc163219942"/>
      <w:bookmarkEnd w:id="30"/>
      <w:bookmarkEnd w:id="31"/>
      <w:bookmarkEnd w:id="32"/>
      <w:bookmarkEnd w:id="33"/>
      <w:bookmarkEnd w:id="34"/>
      <w:bookmarkEnd w:id="35"/>
      <w:bookmarkEnd w:id="36"/>
      <w:bookmarkEnd w:id="37"/>
      <w:bookmarkEnd w:id="38"/>
      <w:bookmarkEnd w:id="39"/>
      <w:bookmarkEnd w:id="29"/>
    </w:p>
    <w:bookmarkEnd w:id="8"/>
    <w:p w14:paraId="2B30A5FC" w14:textId="174B2C96" w:rsidR="00873152" w:rsidRDefault="00873152" w:rsidP="00873152">
      <w:pPr>
        <w:pStyle w:val="Heading3"/>
      </w:pPr>
      <w:r>
        <w:t>PRACH configurability</w:t>
      </w:r>
    </w:p>
    <w:p w14:paraId="30931A83" w14:textId="7ABBFBFF" w:rsidR="002D7FDB" w:rsidRDefault="00715305" w:rsidP="002F39BF">
      <w:r>
        <w:t xml:space="preserve">In order to properly specify SBFD PRACH, some parameters may need to differ compared to legacy PRACH. </w:t>
      </w:r>
      <w:r w:rsidR="002D7FDB">
        <w:t>In our view, RAN1’s responsibility is to identify which configuration parameters need differentiation between SBFD ROs and legacy ROs and leave the signaling design to RAN2.</w:t>
      </w:r>
    </w:p>
    <w:p w14:paraId="78519E92" w14:textId="553082D5" w:rsidR="002F39BF" w:rsidRDefault="002F39BF" w:rsidP="002F39BF">
      <w:r>
        <w:t xml:space="preserve">Configuring double PRACH configuration indices clearly makes sharing of configuration parameters between the two configurations difficult. Different preamble formats may require different </w:t>
      </w:r>
      <w:r w:rsidR="00B41B01">
        <w:t xml:space="preserve">SCS, </w:t>
      </w:r>
      <w:r>
        <w:t xml:space="preserve">power control, number of repetitions, ROs to use for repetitions etc. for a given network configuration. </w:t>
      </w:r>
      <w:r w:rsidR="00715305">
        <w:t xml:space="preserve">Even for the single SBFD PRACH configuration case, there may be a need to specify separate parameter values considering the potentially different conditions </w:t>
      </w:r>
      <w:r w:rsidR="005E4ABA">
        <w:t>for configuring and</w:t>
      </w:r>
      <w:r w:rsidR="00715305">
        <w:t xml:space="preserve"> receiving PRACH in SBFD symbols and UL symbol</w:t>
      </w:r>
      <w:r w:rsidR="005A0CF2">
        <w:t>s</w:t>
      </w:r>
      <w:r w:rsidR="00715305">
        <w:t xml:space="preserve">. </w:t>
      </w:r>
      <w:r w:rsidR="005A0CF2">
        <w:t>Consequently</w:t>
      </w:r>
      <w:r w:rsidR="00715305">
        <w:t>, frequency location, power control and the number of ROs per SSB may need differentiation.</w:t>
      </w:r>
    </w:p>
    <w:p w14:paraId="177608EA" w14:textId="1AE3ADAD" w:rsidR="002F39BF" w:rsidRPr="00F200CB" w:rsidRDefault="002F39BF" w:rsidP="002F39BF">
      <w:r>
        <w:t>In addition</w:t>
      </w:r>
      <w:r w:rsidR="00715305">
        <w:t xml:space="preserve"> to configuring SBFD and legacy parameters</w:t>
      </w:r>
      <w:r w:rsidR="005E4ABA">
        <w:t>,</w:t>
      </w:r>
      <w:r w:rsidR="00715305">
        <w:t xml:space="preserve"> relations between </w:t>
      </w:r>
      <w:r w:rsidR="00B41B01">
        <w:t xml:space="preserve">SBFD ROs and legacy ROs </w:t>
      </w:r>
      <w:r w:rsidR="00715305">
        <w:t>may need to be determined. This may include prioritization between the two</w:t>
      </w:r>
      <w:r>
        <w:t xml:space="preserve"> </w:t>
      </w:r>
      <w:r w:rsidR="00B41B01">
        <w:t>sets of ROs</w:t>
      </w:r>
      <w:r>
        <w:t>, possibly by configuration</w:t>
      </w:r>
      <w:r w:rsidR="00B41B01">
        <w:t xml:space="preserve"> or rules</w:t>
      </w:r>
      <w:r>
        <w:t>, to allow for different scenarios and use cases.</w:t>
      </w:r>
      <w:r w:rsidR="00B41B01">
        <w:t xml:space="preserve"> </w:t>
      </w:r>
      <w:r>
        <w:t xml:space="preserve">Moreover, whether and how to combine SBFD ROs and legacy ROs </w:t>
      </w:r>
      <w:r w:rsidR="00715305">
        <w:t xml:space="preserve">in PRACH repetitions or </w:t>
      </w:r>
      <w:r w:rsidR="00EC0860">
        <w:t xml:space="preserve">mixing of ROs during </w:t>
      </w:r>
      <w:r w:rsidR="00715305">
        <w:t xml:space="preserve">power ramping </w:t>
      </w:r>
      <w:r>
        <w:t>needs to be carefully considered both from a performance and complexity perspective. For example, the gNB would need to handle more combinations should repetitions be agreed, one for legacy and one for SBFD capable UEs. Even here, configurability may be the way out to accommodate different scenarios and use cases.</w:t>
      </w:r>
    </w:p>
    <w:p w14:paraId="2274FF13" w14:textId="2DA44100" w:rsidR="002F39BF" w:rsidRDefault="000A616B" w:rsidP="000E116E">
      <w:pPr>
        <w:pStyle w:val="Observation"/>
      </w:pPr>
      <w:bookmarkStart w:id="40" w:name="_Toc163239639"/>
      <w:r>
        <w:t>RAN1</w:t>
      </w:r>
      <w:r w:rsidR="00E27709">
        <w:t xml:space="preserve">’s responsibility is </w:t>
      </w:r>
      <w:r>
        <w:t xml:space="preserve">to agree on </w:t>
      </w:r>
      <w:r w:rsidR="00715305">
        <w:t xml:space="preserve">PRACH </w:t>
      </w:r>
      <w:r>
        <w:t>parameters needing additional configurability and leave the signaling to RAN2.</w:t>
      </w:r>
      <w:bookmarkEnd w:id="40"/>
    </w:p>
    <w:p w14:paraId="7D6A49F9" w14:textId="64902483" w:rsidR="002F39BF" w:rsidRDefault="002F39BF" w:rsidP="002F39BF">
      <w:pPr>
        <w:pStyle w:val="Observation"/>
      </w:pPr>
      <w:bookmarkStart w:id="41" w:name="_Toc163239640"/>
      <w:r>
        <w:t xml:space="preserve">Due to the highly differing objectives and needs with SBFD RACH, allowing configurability in RACH usage may be </w:t>
      </w:r>
      <w:r w:rsidR="00715305">
        <w:t>preferable</w:t>
      </w:r>
      <w:r>
        <w:t>.</w:t>
      </w:r>
      <w:bookmarkEnd w:id="41"/>
    </w:p>
    <w:p w14:paraId="0F9DBE85" w14:textId="0497D5EE" w:rsidR="00715305" w:rsidRDefault="00715305" w:rsidP="00715305">
      <w:pPr>
        <w:pStyle w:val="Proposal"/>
      </w:pPr>
      <w:bookmarkStart w:id="42" w:name="_Toc163239657"/>
      <w:r>
        <w:t>RAN1 to consider separate configura</w:t>
      </w:r>
      <w:r w:rsidR="00586489">
        <w:t>tions</w:t>
      </w:r>
      <w:r>
        <w:t xml:space="preserve"> for SBFD PRACH regarding,</w:t>
      </w:r>
      <w:bookmarkEnd w:id="42"/>
    </w:p>
    <w:p w14:paraId="6EB0E192" w14:textId="77777777" w:rsidR="00B41B01" w:rsidRDefault="00B41B01" w:rsidP="00715305">
      <w:pPr>
        <w:pStyle w:val="Proposal"/>
        <w:numPr>
          <w:ilvl w:val="1"/>
          <w:numId w:val="3"/>
        </w:numPr>
      </w:pPr>
      <w:bookmarkStart w:id="43" w:name="_Toc163239658"/>
      <w:r>
        <w:t>SCS,</w:t>
      </w:r>
      <w:bookmarkEnd w:id="43"/>
    </w:p>
    <w:p w14:paraId="0F16003A" w14:textId="2566BC8A" w:rsidR="00715305" w:rsidRDefault="00715305" w:rsidP="00715305">
      <w:pPr>
        <w:pStyle w:val="Proposal"/>
        <w:numPr>
          <w:ilvl w:val="1"/>
          <w:numId w:val="3"/>
        </w:numPr>
      </w:pPr>
      <w:bookmarkStart w:id="44" w:name="_Toc163239659"/>
      <w:r>
        <w:t xml:space="preserve">Frequency </w:t>
      </w:r>
      <w:r w:rsidR="00EC0860">
        <w:t>offset</w:t>
      </w:r>
      <w:r>
        <w:t>,</w:t>
      </w:r>
      <w:bookmarkEnd w:id="44"/>
    </w:p>
    <w:p w14:paraId="14C1085B" w14:textId="7420366B" w:rsidR="00715305" w:rsidRDefault="00715305" w:rsidP="00715305">
      <w:pPr>
        <w:pStyle w:val="Proposal"/>
        <w:numPr>
          <w:ilvl w:val="1"/>
          <w:numId w:val="3"/>
        </w:numPr>
      </w:pPr>
      <w:bookmarkStart w:id="45" w:name="_Toc163239660"/>
      <w:r>
        <w:t>Power control,</w:t>
      </w:r>
      <w:bookmarkEnd w:id="45"/>
    </w:p>
    <w:p w14:paraId="0AF36302" w14:textId="43859044" w:rsidR="00715305" w:rsidRDefault="00715305" w:rsidP="00715305">
      <w:pPr>
        <w:pStyle w:val="Proposal"/>
        <w:numPr>
          <w:ilvl w:val="1"/>
          <w:numId w:val="3"/>
        </w:numPr>
      </w:pPr>
      <w:bookmarkStart w:id="46" w:name="_Toc163239661"/>
      <w:r>
        <w:t>Number of ROs per SSB, and</w:t>
      </w:r>
      <w:bookmarkEnd w:id="46"/>
    </w:p>
    <w:p w14:paraId="6A2881F0" w14:textId="75675CB6" w:rsidR="00715305" w:rsidRDefault="00715305" w:rsidP="000E116E">
      <w:pPr>
        <w:pStyle w:val="Proposal"/>
        <w:numPr>
          <w:ilvl w:val="1"/>
          <w:numId w:val="3"/>
        </w:numPr>
      </w:pPr>
      <w:bookmarkStart w:id="47" w:name="_Toc163239662"/>
      <w:r>
        <w:t>Number of repetitions.</w:t>
      </w:r>
      <w:bookmarkEnd w:id="47"/>
    </w:p>
    <w:p w14:paraId="68BF3508" w14:textId="6204EE36" w:rsidR="002F39BF" w:rsidRDefault="00EC0860" w:rsidP="002F39BF">
      <w:pPr>
        <w:pStyle w:val="Proposal"/>
      </w:pPr>
      <w:bookmarkStart w:id="48" w:name="_Toc163239663"/>
      <w:r>
        <w:t xml:space="preserve">RAN1 to consider configurability between SBFD </w:t>
      </w:r>
      <w:r w:rsidR="00586489">
        <w:t>PRACH</w:t>
      </w:r>
      <w:r>
        <w:t xml:space="preserve"> and legacy </w:t>
      </w:r>
      <w:r w:rsidR="00586489">
        <w:t>PRACH</w:t>
      </w:r>
      <w:r>
        <w:t xml:space="preserve"> </w:t>
      </w:r>
      <w:r w:rsidR="002F39BF" w:rsidRPr="00CC73CA">
        <w:t>regarding,</w:t>
      </w:r>
      <w:bookmarkEnd w:id="48"/>
    </w:p>
    <w:p w14:paraId="6D26C41B" w14:textId="2E422DBA" w:rsidR="00B41B01" w:rsidRDefault="00B41B01" w:rsidP="00B41B01">
      <w:pPr>
        <w:pStyle w:val="Proposal"/>
        <w:numPr>
          <w:ilvl w:val="1"/>
          <w:numId w:val="3"/>
        </w:numPr>
      </w:pPr>
      <w:bookmarkStart w:id="49" w:name="_Toc163239664"/>
      <w:r w:rsidRPr="00CC73CA">
        <w:t>RO prioritization</w:t>
      </w:r>
      <w:r w:rsidR="00EC0860">
        <w:t>,</w:t>
      </w:r>
      <w:bookmarkEnd w:id="49"/>
    </w:p>
    <w:p w14:paraId="02379E06" w14:textId="1BE5FCA5" w:rsidR="002F39BF" w:rsidRDefault="002F39BF" w:rsidP="000E116E">
      <w:pPr>
        <w:pStyle w:val="Proposal"/>
        <w:numPr>
          <w:ilvl w:val="1"/>
          <w:numId w:val="3"/>
        </w:numPr>
      </w:pPr>
      <w:bookmarkStart w:id="50" w:name="_Toc163239665"/>
      <w:r w:rsidRPr="00CC73CA">
        <w:t>Repetition management</w:t>
      </w:r>
      <w:r w:rsidR="00EC0860">
        <w:t>, and</w:t>
      </w:r>
      <w:bookmarkEnd w:id="50"/>
    </w:p>
    <w:p w14:paraId="51EFE3E7" w14:textId="1AFB7911" w:rsidR="00873152" w:rsidRDefault="00CD7B46" w:rsidP="000E116E">
      <w:pPr>
        <w:pStyle w:val="Proposal"/>
        <w:numPr>
          <w:ilvl w:val="1"/>
          <w:numId w:val="3"/>
        </w:numPr>
      </w:pPr>
      <w:bookmarkStart w:id="51" w:name="_Toc163239666"/>
      <w:r>
        <w:t xml:space="preserve">Power ramping </w:t>
      </w:r>
      <w:r w:rsidR="00873152" w:rsidRPr="00CC73CA">
        <w:t>RO mixing</w:t>
      </w:r>
      <w:r w:rsidR="00EC0860">
        <w:t>.</w:t>
      </w:r>
      <w:bookmarkEnd w:id="51"/>
    </w:p>
    <w:p w14:paraId="22511251" w14:textId="579CC952" w:rsidR="00CE0424" w:rsidRDefault="000932F9" w:rsidP="00CE0424">
      <w:pPr>
        <w:pStyle w:val="Heading2"/>
      </w:pPr>
      <w:r>
        <w:t>Msg2, 3, 4</w:t>
      </w:r>
      <w:r w:rsidR="00230D18">
        <w:t xml:space="preserve"> </w:t>
      </w:r>
    </w:p>
    <w:p w14:paraId="1B387D74" w14:textId="036FAA75" w:rsidR="00A04F49" w:rsidRDefault="00CD7B46" w:rsidP="00230D18">
      <w:pPr>
        <w:pStyle w:val="BodyText"/>
      </w:pPr>
      <w:r>
        <w:t>RAN1 #116 briefly discussed Msg2, Msg3 and Msg4 </w:t>
      </w:r>
      <w:r>
        <w:fldChar w:fldCharType="begin"/>
      </w:r>
      <w:r>
        <w:instrText xml:space="preserve"> REF _Ref162426745 \r \h </w:instrText>
      </w:r>
      <w:r>
        <w:fldChar w:fldCharType="separate"/>
      </w:r>
      <w:r w:rsidR="0047718E">
        <w:t>[2]</w:t>
      </w:r>
      <w:r>
        <w:fldChar w:fldCharType="end"/>
      </w:r>
      <w:r>
        <w:t>, the following agreement the outcome of the discussions:</w:t>
      </w:r>
    </w:p>
    <w:tbl>
      <w:tblPr>
        <w:tblStyle w:val="TableGrid"/>
        <w:tblW w:w="0" w:type="auto"/>
        <w:tblLook w:val="04A0" w:firstRow="1" w:lastRow="0" w:firstColumn="1" w:lastColumn="0" w:noHBand="0" w:noVBand="1"/>
      </w:tblPr>
      <w:tblGrid>
        <w:gridCol w:w="9629"/>
      </w:tblGrid>
      <w:tr w:rsidR="000932F9" w14:paraId="6D88075A" w14:textId="77777777" w:rsidTr="000932F9">
        <w:tc>
          <w:tcPr>
            <w:tcW w:w="9629" w:type="dxa"/>
          </w:tcPr>
          <w:p w14:paraId="168EFB3D" w14:textId="77777777" w:rsidR="000932F9" w:rsidRPr="000E116E" w:rsidRDefault="000932F9" w:rsidP="000932F9">
            <w:pPr>
              <w:rPr>
                <w:b/>
                <w:bCs/>
                <w:sz w:val="20"/>
                <w:szCs w:val="20"/>
                <w:highlight w:val="green"/>
              </w:rPr>
            </w:pPr>
            <w:r w:rsidRPr="000E116E">
              <w:rPr>
                <w:b/>
                <w:bCs/>
                <w:sz w:val="20"/>
                <w:szCs w:val="20"/>
                <w:highlight w:val="green"/>
              </w:rPr>
              <w:t>Agreement</w:t>
            </w:r>
          </w:p>
          <w:p w14:paraId="06490A3C" w14:textId="77777777" w:rsidR="000932F9" w:rsidRPr="000E116E" w:rsidRDefault="000932F9" w:rsidP="000E116E">
            <w:pPr>
              <w:spacing w:afterLines="50" w:after="120"/>
              <w:rPr>
                <w:b/>
                <w:bCs/>
                <w:sz w:val="20"/>
                <w:szCs w:val="20"/>
              </w:rPr>
            </w:pPr>
            <w:r w:rsidRPr="000E116E">
              <w:rPr>
                <w:b/>
                <w:bCs/>
                <w:sz w:val="20"/>
                <w:szCs w:val="20"/>
              </w:rPr>
              <w:lastRenderedPageBreak/>
              <w:t>For SBFD-aware UEs in RRC CONNECTED state,</w:t>
            </w:r>
            <w:r w:rsidRPr="000E116E">
              <w:rPr>
                <w:rFonts w:hint="eastAsia"/>
                <w:b/>
                <w:bCs/>
                <w:sz w:val="20"/>
                <w:szCs w:val="20"/>
              </w:rPr>
              <w:t xml:space="preserve"> </w:t>
            </w:r>
            <w:r w:rsidRPr="000E116E">
              <w:rPr>
                <w:b/>
                <w:bCs/>
                <w:sz w:val="20"/>
                <w:szCs w:val="20"/>
              </w:rPr>
              <w:t>at least further study whether/how to enable Msg2, Msg3 and Msg4 related transmission/reception in SBFD symbols taking into account the following aspects:</w:t>
            </w:r>
          </w:p>
          <w:p w14:paraId="3B1A66AE"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 xml:space="preserve">Msg2[/Msg4 </w:t>
            </w:r>
            <w:r w:rsidRPr="000E116E">
              <w:rPr>
                <w:sz w:val="20"/>
                <w:szCs w:val="20"/>
              </w:rPr>
              <w:t>PDSCH]</w:t>
            </w:r>
            <w:r w:rsidRPr="000E116E">
              <w:rPr>
                <w:sz w:val="20"/>
                <w:szCs w:val="20"/>
                <w:lang w:val="en-US"/>
              </w:rPr>
              <w:t xml:space="preserve"> reception in DL subband(s)</w:t>
            </w:r>
          </w:p>
          <w:p w14:paraId="7EE1F49A"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Msg3 PUSCH[/</w:t>
            </w:r>
            <w:r w:rsidRPr="000E116E">
              <w:rPr>
                <w:sz w:val="20"/>
                <w:szCs w:val="20"/>
              </w:rPr>
              <w:t>Msg4</w:t>
            </w:r>
            <w:r w:rsidRPr="000E116E">
              <w:rPr>
                <w:sz w:val="20"/>
                <w:szCs w:val="20"/>
                <w:lang w:val="en-US"/>
              </w:rPr>
              <w:t xml:space="preserve"> HARQ-ACK PUCCH] frequency resource allocation and frequency hopping</w:t>
            </w:r>
          </w:p>
          <w:p w14:paraId="3D71BE84" w14:textId="77777777" w:rsidR="000932F9" w:rsidRPr="000E116E" w:rsidRDefault="000932F9" w:rsidP="000E116E">
            <w:pPr>
              <w:pStyle w:val="ListParagraph"/>
              <w:numPr>
                <w:ilvl w:val="0"/>
                <w:numId w:val="27"/>
              </w:numPr>
              <w:rPr>
                <w:sz w:val="20"/>
                <w:szCs w:val="20"/>
              </w:rPr>
            </w:pPr>
            <w:r w:rsidRPr="000E116E">
              <w:rPr>
                <w:rFonts w:hint="eastAsia"/>
                <w:sz w:val="20"/>
                <w:szCs w:val="20"/>
              </w:rPr>
              <w:t>M</w:t>
            </w:r>
            <w:r w:rsidRPr="000E116E">
              <w:rPr>
                <w:sz w:val="20"/>
                <w:szCs w:val="20"/>
              </w:rPr>
              <w:t>sg3 repetition</w:t>
            </w:r>
          </w:p>
          <w:p w14:paraId="4FA6B07C" w14:textId="77777777" w:rsidR="000932F9" w:rsidRPr="000E116E" w:rsidRDefault="000932F9" w:rsidP="000E116E">
            <w:pPr>
              <w:pStyle w:val="ListParagraph"/>
              <w:numPr>
                <w:ilvl w:val="0"/>
                <w:numId w:val="27"/>
              </w:numPr>
              <w:rPr>
                <w:sz w:val="20"/>
                <w:szCs w:val="20"/>
                <w:lang w:val="en-US"/>
              </w:rPr>
            </w:pPr>
            <w:r w:rsidRPr="000E116E">
              <w:rPr>
                <w:sz w:val="20"/>
                <w:szCs w:val="20"/>
                <w:lang w:val="en-US"/>
              </w:rPr>
              <w:t>Msg3 PUSCH[/Msg4 HARQ-ACK PUCCH] power control</w:t>
            </w:r>
          </w:p>
          <w:p w14:paraId="48CD596A" w14:textId="77777777" w:rsidR="000932F9" w:rsidRPr="000E116E" w:rsidRDefault="000932F9" w:rsidP="000E116E">
            <w:pPr>
              <w:pStyle w:val="ListParagraph"/>
              <w:numPr>
                <w:ilvl w:val="0"/>
                <w:numId w:val="27"/>
              </w:numPr>
              <w:spacing w:after="160"/>
              <w:rPr>
                <w:color w:val="FF0000"/>
                <w:sz w:val="20"/>
                <w:szCs w:val="20"/>
                <w:lang w:val="en-US"/>
              </w:rPr>
            </w:pPr>
            <w:r w:rsidRPr="000E116E">
              <w:rPr>
                <w:rFonts w:eastAsia="Malgun Gothic" w:hint="eastAsia"/>
                <w:color w:val="FF0000"/>
                <w:sz w:val="20"/>
                <w:szCs w:val="20"/>
                <w:lang w:val="en-US"/>
              </w:rPr>
              <w:t>F</w:t>
            </w:r>
            <w:r w:rsidRPr="000E116E">
              <w:rPr>
                <w:rFonts w:eastAsia="Malgun Gothic"/>
                <w:color w:val="FF0000"/>
                <w:sz w:val="20"/>
                <w:szCs w:val="20"/>
                <w:lang w:val="en-US"/>
              </w:rPr>
              <w:t>FS wh</w:t>
            </w:r>
            <w:r w:rsidRPr="000E116E">
              <w:rPr>
                <w:rFonts w:eastAsia="Malgun Gothic" w:hint="eastAsia"/>
                <w:color w:val="FF0000"/>
                <w:sz w:val="20"/>
                <w:szCs w:val="20"/>
                <w:lang w:val="en-US"/>
              </w:rPr>
              <w:t>e</w:t>
            </w:r>
            <w:r w:rsidRPr="000E116E">
              <w:rPr>
                <w:rFonts w:eastAsia="Malgun Gothic"/>
                <w:color w:val="FF0000"/>
                <w:sz w:val="20"/>
                <w:szCs w:val="20"/>
                <w:lang w:val="en-US"/>
              </w:rPr>
              <w:t xml:space="preserve">ther/how </w:t>
            </w:r>
            <w:r w:rsidRPr="000E116E">
              <w:rPr>
                <w:color w:val="FF0000"/>
                <w:sz w:val="20"/>
                <w:szCs w:val="20"/>
              </w:rPr>
              <w:t>gNB</w:t>
            </w:r>
            <w:r w:rsidRPr="000E116E">
              <w:rPr>
                <w:rFonts w:eastAsia="Malgun Gothic"/>
                <w:bCs/>
                <w:color w:val="FF0000"/>
                <w:sz w:val="20"/>
                <w:szCs w:val="20"/>
                <w:lang w:val="en-US"/>
              </w:rPr>
              <w:t xml:space="preserve"> to identify whether a UE is SBFD aware UE or non-SBFD aware UE</w:t>
            </w:r>
          </w:p>
          <w:p w14:paraId="555D0B51" w14:textId="08EC2595" w:rsidR="000932F9" w:rsidRDefault="000932F9" w:rsidP="000932F9">
            <w:pPr>
              <w:pStyle w:val="BodyText"/>
            </w:pPr>
            <w:r w:rsidRPr="000E116E">
              <w:rPr>
                <w:b/>
                <w:bCs/>
                <w:sz w:val="20"/>
                <w:szCs w:val="20"/>
              </w:rPr>
              <w:t>Note: Strive to make progress in accordance to the discussion in AI 9.3.1.</w:t>
            </w:r>
          </w:p>
        </w:tc>
      </w:tr>
    </w:tbl>
    <w:p w14:paraId="513E374F" w14:textId="1332F347" w:rsidR="00CD7B46" w:rsidRDefault="00CD7B46" w:rsidP="000E116E">
      <w:pPr>
        <w:pStyle w:val="BodyText"/>
        <w:spacing w:before="240"/>
      </w:pPr>
      <w:r>
        <w:lastRenderedPageBreak/>
        <w:t xml:space="preserve">In our view, it is not evident that there is a need for any specification work for Msg2, 3, 4 in DL/UL subbands. Neither coverage nor range will be helped by it, latency and capacity will only marginally be improved. Hence, any additional work should be justified before RAN1 starts to blindly </w:t>
      </w:r>
      <w:r w:rsidR="00067EFB">
        <w:t>specify</w:t>
      </w:r>
      <w:r>
        <w:t xml:space="preserve"> its functionality.</w:t>
      </w:r>
    </w:p>
    <w:p w14:paraId="034B8B8F" w14:textId="49662BCB" w:rsidR="00CD7B46" w:rsidRDefault="00CD7B46" w:rsidP="000E116E">
      <w:pPr>
        <w:pStyle w:val="Proposal"/>
      </w:pPr>
      <w:bookmarkStart w:id="52" w:name="_Toc163239667"/>
      <w:r>
        <w:t>RAN1 to discuss the justification of DL/UL subband support for Msg2,</w:t>
      </w:r>
      <w:r w:rsidR="00874CA7">
        <w:t xml:space="preserve"> </w:t>
      </w:r>
      <w:r>
        <w:t>3,</w:t>
      </w:r>
      <w:r w:rsidR="00874CA7">
        <w:t xml:space="preserve"> </w:t>
      </w:r>
      <w:r>
        <w:t>4.</w:t>
      </w:r>
      <w:bookmarkEnd w:id="52"/>
    </w:p>
    <w:p w14:paraId="650E4AB6" w14:textId="1A7CA838" w:rsidR="00067EFB" w:rsidRDefault="00067EFB" w:rsidP="00230D18">
      <w:pPr>
        <w:pStyle w:val="BodyText"/>
      </w:pPr>
      <w:r>
        <w:t>With the assumption that RAN1 still will undertake some work with Msg2,</w:t>
      </w:r>
      <w:r w:rsidR="00874CA7">
        <w:t xml:space="preserve"> </w:t>
      </w:r>
      <w:r>
        <w:t>3,</w:t>
      </w:r>
      <w:r w:rsidR="00874CA7">
        <w:t xml:space="preserve"> </w:t>
      </w:r>
      <w:r>
        <w:t xml:space="preserve">4, in our understanding, Msg2 and Msg4 are both scheduled with DCI, the specification of which is handled in </w:t>
      </w:r>
      <w:r w:rsidR="00763DD7">
        <w:t>AI</w:t>
      </w:r>
      <w:r>
        <w:t xml:space="preserve"> 9.3.1. </w:t>
      </w:r>
      <w:r w:rsidR="003E16EC">
        <w:t xml:space="preserve">Potentially, if Type 1 scheduling is used, there may be a need for further enhancements pending on the outcome from the specification work in </w:t>
      </w:r>
      <w:r w:rsidR="00763DD7">
        <w:t>AI</w:t>
      </w:r>
      <w:r w:rsidR="003E16EC">
        <w:t> 9.3.1.</w:t>
      </w:r>
      <w:r w:rsidR="00566B4B">
        <w:t xml:space="preserve"> </w:t>
      </w:r>
      <w:r w:rsidR="003E16EC">
        <w:t xml:space="preserve">However, from a RACH perspective, it is inefficient and irresponsible to do any such enhancements prior to the general enhancements have been agreed in </w:t>
      </w:r>
      <w:r w:rsidR="00763DD7">
        <w:t>AI</w:t>
      </w:r>
      <w:r w:rsidR="003E16EC">
        <w:t xml:space="preserve"> 9.3.1. Hence, a</w:t>
      </w:r>
      <w:r>
        <w:t xml:space="preserve">t this point, we do not see a need for further specification work apart from what is undertaken in </w:t>
      </w:r>
      <w:r w:rsidR="00763DD7">
        <w:t>AI</w:t>
      </w:r>
      <w:r>
        <w:t xml:space="preserve"> 9.3.1. </w:t>
      </w:r>
    </w:p>
    <w:p w14:paraId="3FED7B4B" w14:textId="4AB8DFFC" w:rsidR="00B20391" w:rsidRDefault="003E16EC" w:rsidP="00230D18">
      <w:pPr>
        <w:pStyle w:val="BodyText"/>
      </w:pPr>
      <w:r>
        <w:t xml:space="preserve">Msg3 </w:t>
      </w:r>
      <w:r w:rsidR="008F5C00">
        <w:t>and Msg4 HARQ-ACK PUCCH are both</w:t>
      </w:r>
      <w:r>
        <w:t xml:space="preserve"> not scheduled with DCI, instead the UL grant resides within the PDSCH.</w:t>
      </w:r>
      <w:r w:rsidR="008F5C00">
        <w:t xml:space="preserve"> Similar to the above, it is difficult to discuss RACH-specific enhancements ahead of the general specification work ongoing in </w:t>
      </w:r>
      <w:r w:rsidR="00763DD7">
        <w:t>AI</w:t>
      </w:r>
      <w:r w:rsidR="008F5C00">
        <w:t> 9.3.1.</w:t>
      </w:r>
    </w:p>
    <w:p w14:paraId="1431522C" w14:textId="1D6A5AF9" w:rsidR="008F5C00" w:rsidRPr="000E116E" w:rsidRDefault="008F5C00" w:rsidP="00230D18">
      <w:pPr>
        <w:pStyle w:val="BodyText"/>
        <w:rPr>
          <w:b/>
          <w:bCs/>
        </w:rPr>
      </w:pPr>
      <w:r w:rsidRPr="000E116E">
        <w:t>Regarding Msg3</w:t>
      </w:r>
      <w:r w:rsidR="0081258C">
        <w:t xml:space="preserve"> PUSCH repetitions</w:t>
      </w:r>
      <w:r w:rsidRPr="000E116E">
        <w:t xml:space="preserve">, it is our understanding that this will also be discussed in </w:t>
      </w:r>
      <w:r w:rsidR="00763DD7">
        <w:t>AI</w:t>
      </w:r>
      <w:r w:rsidRPr="000E116E">
        <w:t xml:space="preserve"> 9.3.1, for which reason, at this </w:t>
      </w:r>
      <w:r w:rsidR="001A2ABF" w:rsidRPr="000E116E">
        <w:rPr>
          <w:lang w:eastAsia="en-US"/>
        </w:rPr>
        <w:t>point</w:t>
      </w:r>
      <w:r w:rsidRPr="000E116E">
        <w:t xml:space="preserve"> there </w:t>
      </w:r>
      <w:r w:rsidR="00566B4B">
        <w:t>is</w:t>
      </w:r>
      <w:r w:rsidRPr="000E116E">
        <w:t xml:space="preserve"> no need for further RACH specific discissions.</w:t>
      </w:r>
    </w:p>
    <w:p w14:paraId="0D54F8AB" w14:textId="5BBED837" w:rsidR="00B20391" w:rsidRPr="00B20391" w:rsidRDefault="008F5C00" w:rsidP="003F554D">
      <w:pPr>
        <w:pStyle w:val="Proposal"/>
        <w:rPr>
          <w:b w:val="0"/>
        </w:rPr>
      </w:pPr>
      <w:bookmarkStart w:id="53" w:name="_Toc163239668"/>
      <w:r>
        <w:t>For RACH-specific enhancements of Msg2,</w:t>
      </w:r>
      <w:r w:rsidR="003F554D">
        <w:t xml:space="preserve"> </w:t>
      </w:r>
      <w:r>
        <w:t>3,</w:t>
      </w:r>
      <w:r w:rsidR="003F554D">
        <w:t xml:space="preserve"> </w:t>
      </w:r>
      <w:r>
        <w:t xml:space="preserve">4 await further progress in </w:t>
      </w:r>
      <w:r w:rsidR="00763DD7">
        <w:t>AI</w:t>
      </w:r>
      <w:r>
        <w:t> 9.3.1.</w:t>
      </w:r>
      <w:bookmarkStart w:id="54" w:name="_Toc163219957"/>
      <w:bookmarkStart w:id="55" w:name="_Toc163219958"/>
      <w:bookmarkStart w:id="56" w:name="_Toc163219959"/>
      <w:bookmarkStart w:id="57" w:name="_Toc163219960"/>
      <w:bookmarkStart w:id="58" w:name="_Toc163219961"/>
      <w:bookmarkStart w:id="59" w:name="_Toc163219962"/>
      <w:bookmarkStart w:id="60" w:name="_Toc163219963"/>
      <w:bookmarkStart w:id="61" w:name="_Toc163219964"/>
      <w:bookmarkStart w:id="62" w:name="_Toc163219965"/>
      <w:bookmarkEnd w:id="54"/>
      <w:bookmarkEnd w:id="55"/>
      <w:bookmarkEnd w:id="56"/>
      <w:bookmarkEnd w:id="57"/>
      <w:bookmarkEnd w:id="58"/>
      <w:bookmarkEnd w:id="59"/>
      <w:bookmarkEnd w:id="60"/>
      <w:bookmarkEnd w:id="61"/>
      <w:bookmarkEnd w:id="62"/>
      <w:bookmarkEnd w:id="53"/>
      <w:r w:rsidR="00B20391">
        <w:rPr>
          <w:rFonts w:eastAsia="Malgun Gothic"/>
          <w:color w:val="FF0000"/>
        </w:rPr>
        <w:t xml:space="preserve"> </w:t>
      </w:r>
    </w:p>
    <w:p w14:paraId="4EC2FB01" w14:textId="494010F9" w:rsidR="000932F9" w:rsidRDefault="000932F9" w:rsidP="000932F9">
      <w:pPr>
        <w:pStyle w:val="Heading2"/>
      </w:pPr>
      <w:r>
        <w:t>RRC IDLE/Inactive</w:t>
      </w:r>
    </w:p>
    <w:p w14:paraId="6677EDD0" w14:textId="2F244A5B" w:rsidR="00566B4B" w:rsidRDefault="00566B4B" w:rsidP="000E116E">
      <w:pPr>
        <w:pStyle w:val="Heading3"/>
      </w:pPr>
      <w:r>
        <w:t>Support of RRC IDLE/Inactive</w:t>
      </w:r>
    </w:p>
    <w:p w14:paraId="484934BD" w14:textId="77777777" w:rsidR="00566B4B" w:rsidRDefault="00566B4B" w:rsidP="00566B4B">
      <w:pPr>
        <w:rPr>
          <w:lang w:eastAsia="ja-JP"/>
        </w:rPr>
      </w:pPr>
      <w:r>
        <w:rPr>
          <w:lang w:eastAsia="ja-JP"/>
        </w:rPr>
        <w:t>In our view, the functionality needed for RRC_IDLE RA does not necessarily differ significantly from what is needed in RRC_CONNECTED. However, in order for RRC_IDLE to be feasible, parts of both the SBFD time-frequency resource configuration as well as the SBFD PRACH configuration must be contained in SIB1. Consequently, a more compact SBFD configuration that is based on the legacy configuration is preferable to the network instead of providing dual, independent configurations, one for legacy and one for SBFD PRACH.</w:t>
      </w:r>
    </w:p>
    <w:p w14:paraId="3B790D0E" w14:textId="77777777" w:rsidR="00566B4B" w:rsidRPr="00ED49C1" w:rsidRDefault="00566B4B" w:rsidP="00566B4B">
      <w:pPr>
        <w:pStyle w:val="Observation"/>
      </w:pPr>
      <w:bookmarkStart w:id="63" w:name="_Toc159243370"/>
      <w:bookmarkStart w:id="64" w:name="_Toc163239641"/>
      <w:r>
        <w:t>In order to support SBFD PRACH in RRC_IDLE, SIB1 needs to include both the SBFD UL subband configuration and the SBFD PRACH configuration.</w:t>
      </w:r>
      <w:bookmarkEnd w:id="63"/>
      <w:bookmarkEnd w:id="64"/>
    </w:p>
    <w:p w14:paraId="2DF6AD20" w14:textId="77777777" w:rsidR="00566B4B" w:rsidRDefault="00566B4B" w:rsidP="00566B4B">
      <w:pPr>
        <w:rPr>
          <w:lang w:eastAsia="ja-JP"/>
        </w:rPr>
      </w:pPr>
      <w:r>
        <w:rPr>
          <w:lang w:eastAsia="ja-JP"/>
        </w:rPr>
        <w:t>Additionally, it is vital that legacy PRACH is not affected. Related to this is the objective with SBFD PRACH. If the objective with SBFD PRACH is to allow longer PRACH formats compared to legacy, dual formats and possibly also ROs need to be configured considering that legacy UEs must still adhere to legacy PRACH formats and procedures that are compatible with legacy TDD DL/UL patterns.</w:t>
      </w:r>
    </w:p>
    <w:p w14:paraId="6B5C72B3" w14:textId="13CA81B0" w:rsidR="00566B4B" w:rsidRDefault="00566B4B" w:rsidP="00566B4B">
      <w:pPr>
        <w:rPr>
          <w:lang w:eastAsia="ja-JP"/>
        </w:rPr>
      </w:pPr>
      <w:r>
        <w:rPr>
          <w:lang w:eastAsia="ja-JP"/>
        </w:rPr>
        <w:t>The objective with SBFD PRACH is also relevant for the specification work</w:t>
      </w:r>
      <w:r w:rsidR="00833A1F">
        <w:rPr>
          <w:lang w:eastAsia="ja-JP"/>
        </w:rPr>
        <w:t>.</w:t>
      </w:r>
      <w:r>
        <w:rPr>
          <w:lang w:eastAsia="ja-JP"/>
        </w:rPr>
        <w:t xml:space="preserve"> For RRC_IDLE mode, cell coverage properties for the different RO alternatives needs to considered even more carefully since there is no fallback to RA in RRC_IDLE. If the UE fails in initial access, it will not have any connectivity at all. RAN1 must take this into careful consideration when specifying SBFD PRACH.</w:t>
      </w:r>
    </w:p>
    <w:p w14:paraId="4D7589B3" w14:textId="54A92135" w:rsidR="00EB3490" w:rsidRDefault="00566B4B" w:rsidP="000E116E">
      <w:pPr>
        <w:pStyle w:val="Proposal"/>
      </w:pPr>
      <w:bookmarkStart w:id="65" w:name="_Toc159243371"/>
      <w:bookmarkStart w:id="66" w:name="_Toc163239669"/>
      <w:r>
        <w:t>Specifying suitable RO locations may be critical for UEs’ ability to perform initial access at long range and/or in poor coverage.</w:t>
      </w:r>
      <w:bookmarkEnd w:id="65"/>
      <w:bookmarkEnd w:id="66"/>
    </w:p>
    <w:p w14:paraId="4EB0F6E7" w14:textId="446C27EA" w:rsidR="00566B4B" w:rsidRDefault="00566B4B" w:rsidP="000E116E">
      <w:pPr>
        <w:pStyle w:val="Heading3"/>
      </w:pPr>
      <w:r>
        <w:lastRenderedPageBreak/>
        <w:t>Network identification of SBFD UEs</w:t>
      </w:r>
    </w:p>
    <w:p w14:paraId="2B18EBF8" w14:textId="7BD79994" w:rsidR="00873A20" w:rsidRDefault="00EB3490" w:rsidP="00EB3490">
      <w:r>
        <w:t xml:space="preserve">One issue associated with IDLE mode operation is </w:t>
      </w:r>
      <w:r w:rsidRPr="008F3104">
        <w:t xml:space="preserve">whether and how the </w:t>
      </w:r>
      <w:r w:rsidR="00873A20">
        <w:t xml:space="preserve">network identifies the </w:t>
      </w:r>
      <w:r w:rsidRPr="008F3104">
        <w:t>UE as a</w:t>
      </w:r>
      <w:r w:rsidR="005B5418">
        <w:t>n</w:t>
      </w:r>
      <w:r w:rsidRPr="008F3104">
        <w:t xml:space="preserve"> SBFD capable UE.</w:t>
      </w:r>
      <w:r>
        <w:t xml:space="preserve"> For the sake of argument, we assume that IDLE mode SBFD RACH is supported</w:t>
      </w:r>
      <w:r w:rsidR="00873A20">
        <w:t xml:space="preserve"> since otherwise the network will know from capability signaling</w:t>
      </w:r>
      <w:r>
        <w:t xml:space="preserve">. </w:t>
      </w:r>
      <w:r w:rsidR="005B5418">
        <w:t xml:space="preserve">Consequently, </w:t>
      </w:r>
      <w:r w:rsidR="00873A20">
        <w:t xml:space="preserve">the need for identifying an SBFD capable UE prior to capability signaling </w:t>
      </w:r>
      <w:r w:rsidR="005B5418">
        <w:t>is only relevant to</w:t>
      </w:r>
      <w:r w:rsidR="00873A20">
        <w:t xml:space="preserve"> leverag</w:t>
      </w:r>
      <w:r w:rsidR="005B5418">
        <w:t>e</w:t>
      </w:r>
      <w:r w:rsidR="00873A20">
        <w:t xml:space="preserve"> </w:t>
      </w:r>
      <w:r w:rsidR="005B5418">
        <w:t xml:space="preserve">Msg2,3,4 by using </w:t>
      </w:r>
      <w:r w:rsidR="00873A20">
        <w:t>SBFD resources. As presented earlier in this contribution, the need for that is not apparent to us and should first be agreed.</w:t>
      </w:r>
    </w:p>
    <w:p w14:paraId="6FD89FE2" w14:textId="05AF0A9F" w:rsidR="00873A20" w:rsidRDefault="00873A20" w:rsidP="000E116E">
      <w:pPr>
        <w:pStyle w:val="Observation"/>
      </w:pPr>
      <w:bookmarkStart w:id="67" w:name="_Toc163239642"/>
      <w:r>
        <w:t xml:space="preserve">Identifying SBFD capable UEs before capability signaling is only needed for leveraging </w:t>
      </w:r>
      <w:r w:rsidR="005B5418">
        <w:t xml:space="preserve">Msg2,3,4 by use of </w:t>
      </w:r>
      <w:r>
        <w:t>SBFD resources.</w:t>
      </w:r>
      <w:bookmarkEnd w:id="67"/>
    </w:p>
    <w:p w14:paraId="7E271580" w14:textId="61E2430E" w:rsidR="00EB3490" w:rsidRDefault="00873A20" w:rsidP="00EB3490">
      <w:r>
        <w:t>Still, assuming that early identification is anyway beneficial, o</w:t>
      </w:r>
      <w:r w:rsidR="00EB3490">
        <w:t>ne proposal that has been presented is to use preamble partitioning to differentiate legacy UEs from SBFD capable UEs. In our view, this is an undesirable solution for the simple reason that preamble partitioning is already over utilized and RACH risks decreased performance should additional use be introduced.</w:t>
      </w:r>
    </w:p>
    <w:p w14:paraId="2EACD6BE" w14:textId="7965AEB3" w:rsidR="00873A20" w:rsidRDefault="00EB3490" w:rsidP="000E116E">
      <w:pPr>
        <w:pStyle w:val="Observation"/>
      </w:pPr>
      <w:bookmarkStart w:id="68" w:name="_Toc163239643"/>
      <w:r>
        <w:t>PRACH preamble partitioning is already over utilized and should not be used for SBFD capability identification.</w:t>
      </w:r>
      <w:bookmarkEnd w:id="68"/>
    </w:p>
    <w:p w14:paraId="7BEA2F88" w14:textId="5D94C094" w:rsidR="00873A20" w:rsidRDefault="00873A20" w:rsidP="00EB3490">
      <w:r>
        <w:t>Depending on network configuration and deployment</w:t>
      </w:r>
      <w:r w:rsidR="00EB3490">
        <w:t>, forcing SBFD capable UEs to exclusively use SBFD ROs could be a feasible solution. One objection to that, however, would be that this may not be suitable for all configurations</w:t>
      </w:r>
      <w:r>
        <w:t xml:space="preserve"> or deployments</w:t>
      </w:r>
      <w:r w:rsidR="00EB3490">
        <w:t>.</w:t>
      </w:r>
    </w:p>
    <w:p w14:paraId="4EB79FE5" w14:textId="2B81BE39" w:rsidR="00EB3490" w:rsidRDefault="00873A20" w:rsidP="00EB3490">
      <w:r>
        <w:t>Another alternative is that UEs adhere to either legacy RACH or SBFD RACH, depending on whether a SBFD RO or legacy RO is selected for the preamble</w:t>
      </w:r>
      <w:r w:rsidR="00E60A8A">
        <w:t>. That is, a SBFD capable UE transmitting the preamble in a legacy RO will assume legacy operation also for Msg,2,3,4. If the network has a need to steer SBFD capable UEs to only use SBFD ROs, this can be solved through configuration of the SBFD PRACH, forcing the UE to a specific behavior.</w:t>
      </w:r>
    </w:p>
    <w:p w14:paraId="73A112D2" w14:textId="6718475E" w:rsidR="00EB3490" w:rsidRPr="009C7250" w:rsidRDefault="00E60A8A" w:rsidP="000E116E">
      <w:pPr>
        <w:pStyle w:val="Proposal"/>
      </w:pPr>
      <w:bookmarkStart w:id="69" w:name="_Toc163239670"/>
      <w:r>
        <w:t>The selected PRACH RO (SBFD or legacy) determines what RACH procedure (SBFD or legacy) the UE follows.</w:t>
      </w:r>
      <w:bookmarkEnd w:id="69"/>
    </w:p>
    <w:p w14:paraId="3879E8F8" w14:textId="5119FCB8" w:rsidR="00EB3490" w:rsidRDefault="00EB3490" w:rsidP="00EB3490">
      <w:pPr>
        <w:pStyle w:val="B1"/>
        <w:sectPr w:rsidR="00EB3490" w:rsidSect="00AC22FB">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47718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DBC36F" w14:textId="784BBA09" w:rsidR="0047718E" w:rsidRDefault="006F6582"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39633" w:history="1">
        <w:r w:rsidR="0047718E" w:rsidRPr="00555EF7">
          <w:rPr>
            <w:rStyle w:val="Hyperlink"/>
            <w:noProof/>
            <w:lang w:val="en-GB"/>
          </w:rPr>
          <w:t>Observation 1</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lang w:val="en-GB"/>
          </w:rPr>
          <w:t>In legacy RACH, there is no such thing as a single configuration, it is much more complicated than that. Hence, different RACH configuration parameters should be discussed separately.</w:t>
        </w:r>
      </w:hyperlink>
    </w:p>
    <w:p w14:paraId="6EE54393" w14:textId="3163BD5D"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4" w:history="1">
        <w:r w:rsidR="0047718E" w:rsidRPr="00555EF7">
          <w:rPr>
            <w:rStyle w:val="Hyperlink"/>
            <w:noProof/>
            <w:lang w:val="en-GB"/>
          </w:rPr>
          <w:t>Observation 2</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Even if the network supports SBFD, the additional overhead associated with the introduction of more ROs should not be mandated.</w:t>
        </w:r>
      </w:hyperlink>
    </w:p>
    <w:p w14:paraId="6C5E5ED4" w14:textId="5A015C22"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5" w:history="1">
        <w:r w:rsidR="0047718E" w:rsidRPr="00555EF7">
          <w:rPr>
            <w:rStyle w:val="Hyperlink"/>
            <w:noProof/>
            <w:lang w:val="en-GB"/>
          </w:rPr>
          <w:t>Observation 3</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lang w:val="en-GB"/>
          </w:rPr>
          <w:t>If RAN1 agree on a dedicated SBFD PRACH configuration index, there is no need to update existing tables, considering the existing tables already include versatile use of long PRACH format 0.</w:t>
        </w:r>
      </w:hyperlink>
    </w:p>
    <w:p w14:paraId="7B68D1BD" w14:textId="6BF51ECA"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6" w:history="1">
        <w:r w:rsidR="0047718E" w:rsidRPr="00555EF7">
          <w:rPr>
            <w:rStyle w:val="Hyperlink"/>
            <w:noProof/>
            <w:lang w:val="en-GB"/>
          </w:rPr>
          <w:t>Observation 4</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If a single PRACH configuration index is provided, the legacy SSB-to-RO mapping must be maintained to ascertain backward compatibility.</w:t>
        </w:r>
      </w:hyperlink>
    </w:p>
    <w:p w14:paraId="7F43410F" w14:textId="7DB4D040"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7" w:history="1">
        <w:r w:rsidR="0047718E" w:rsidRPr="00555EF7">
          <w:rPr>
            <w:rStyle w:val="Hyperlink"/>
            <w:noProof/>
            <w:lang w:val="en-GB"/>
          </w:rPr>
          <w:t>Observation 5</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Detection performance can be substantially improved by allowing ROs to span both SBFD and UL symbols, in comparison to ROs only spanning SBFD symbols.</w:t>
        </w:r>
      </w:hyperlink>
    </w:p>
    <w:p w14:paraId="5223D0F6" w14:textId="2BE88E9D"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8" w:history="1">
        <w:r w:rsidR="0047718E" w:rsidRPr="00555EF7">
          <w:rPr>
            <w:rStyle w:val="Hyperlink"/>
            <w:noProof/>
            <w:lang w:val="en-GB"/>
          </w:rPr>
          <w:t>Observation 6</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hyperlink>
    </w:p>
    <w:p w14:paraId="43145897" w14:textId="76558C1C"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39" w:history="1">
        <w:r w:rsidR="0047718E" w:rsidRPr="00555EF7">
          <w:rPr>
            <w:rStyle w:val="Hyperlink"/>
            <w:noProof/>
            <w:lang w:val="en-GB"/>
          </w:rPr>
          <w:t>Observation 7</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RAN1’s responsibility is to agree on PRACH parameters needing additional configurability and leave the signaling to RAN2.</w:t>
        </w:r>
      </w:hyperlink>
    </w:p>
    <w:p w14:paraId="7E976FEB" w14:textId="01EBBA75"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0" w:history="1">
        <w:r w:rsidR="0047718E" w:rsidRPr="00555EF7">
          <w:rPr>
            <w:rStyle w:val="Hyperlink"/>
            <w:noProof/>
            <w:lang w:val="en-GB"/>
          </w:rPr>
          <w:t>Observation 8</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Due to the highly differing objectives and needs with SBFD RACH, allowing configurability in RACH usage may be preferable.</w:t>
        </w:r>
      </w:hyperlink>
    </w:p>
    <w:p w14:paraId="12AD8D20" w14:textId="437EFA8A"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1" w:history="1">
        <w:r w:rsidR="0047718E" w:rsidRPr="00555EF7">
          <w:rPr>
            <w:rStyle w:val="Hyperlink"/>
            <w:noProof/>
            <w:lang w:val="en-GB"/>
          </w:rPr>
          <w:t>Observation 9</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In order to support SBFD PRACH in RRC_IDLE, SIB1 needs to include both the SBFD UL subband configuration and the SBFD PRACH configuration.</w:t>
        </w:r>
      </w:hyperlink>
    </w:p>
    <w:p w14:paraId="270BB6C1" w14:textId="30F116B0"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2" w:history="1">
        <w:r w:rsidR="0047718E" w:rsidRPr="00555EF7">
          <w:rPr>
            <w:rStyle w:val="Hyperlink"/>
            <w:noProof/>
            <w:lang w:val="en-GB"/>
          </w:rPr>
          <w:t>Observation 10</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Identifying SBFD capable UEs before capability signaling is only needed for leveraging Msg2,3,4 by use of SBFD resources.</w:t>
        </w:r>
      </w:hyperlink>
    </w:p>
    <w:p w14:paraId="076ED173" w14:textId="1AD3D3BB"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3" w:history="1">
        <w:r w:rsidR="0047718E" w:rsidRPr="00555EF7">
          <w:rPr>
            <w:rStyle w:val="Hyperlink"/>
            <w:noProof/>
            <w:lang w:val="en-GB"/>
          </w:rPr>
          <w:t>Observation 11</w:t>
        </w:r>
        <w:r w:rsidR="0047718E">
          <w:rPr>
            <w:rFonts w:asciiTheme="minorHAnsi" w:eastAsiaTheme="minorEastAsia" w:hAnsiTheme="minorHAnsi"/>
            <w:b w:val="0"/>
            <w:noProof/>
            <w:kern w:val="2"/>
            <w:sz w:val="22"/>
            <w:lang w:val="en-SE" w:eastAsia="en-SE"/>
            <w14:ligatures w14:val="standardContextual"/>
          </w:rPr>
          <w:tab/>
        </w:r>
        <w:r w:rsidR="0047718E" w:rsidRPr="00555EF7">
          <w:rPr>
            <w:rStyle w:val="Hyperlink"/>
            <w:noProof/>
          </w:rPr>
          <w:t>PRACH preamble partitioning is already over utilized and should not be used for SBFD capability identification.</w:t>
        </w:r>
      </w:hyperlink>
    </w:p>
    <w:p w14:paraId="7D91EC5D" w14:textId="4165D942" w:rsidR="006E1C82" w:rsidRDefault="006F6582" w:rsidP="0047718E">
      <w:pPr>
        <w:pStyle w:val="BodyText"/>
        <w:rPr>
          <w:b/>
          <w:bCs/>
        </w:rPr>
      </w:pPr>
      <w:r>
        <w:rPr>
          <w:b/>
          <w:bCs/>
        </w:rPr>
        <w:fldChar w:fldCharType="end"/>
      </w:r>
    </w:p>
    <w:p w14:paraId="6225A1B8" w14:textId="77777777" w:rsidR="006E1C82" w:rsidRDefault="008E065E" w:rsidP="0047718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8E3EB6" w14:textId="77777777" w:rsidR="0047718E" w:rsidRDefault="006E1C82"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39644" w:history="1">
        <w:r w:rsidR="0047718E" w:rsidRPr="00FB4FCC">
          <w:rPr>
            <w:rStyle w:val="Hyperlink"/>
            <w:noProof/>
          </w:rPr>
          <w:t>Proposal 1</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lang w:val="en-GB"/>
          </w:rPr>
          <w:t>Instead of agreeing on a single enhanced RACH configuration or double RACH configurations, RAN1 to discuss configurations on a lower level.</w:t>
        </w:r>
      </w:hyperlink>
    </w:p>
    <w:p w14:paraId="3F08BEFC"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5" w:history="1">
        <w:r w:rsidR="0047718E" w:rsidRPr="00FB4FCC">
          <w:rPr>
            <w:rStyle w:val="Hyperlink"/>
            <w:noProof/>
          </w:rPr>
          <w:t>Proposal 2</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Allow for single or double PRACH configuration indices applicable to SBFD symbols, where:</w:t>
        </w:r>
      </w:hyperlink>
    </w:p>
    <w:p w14:paraId="4D938E8E"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6" w:history="1">
        <w:r w:rsidR="0047718E" w:rsidRPr="00FB4FCC">
          <w:rPr>
            <w:rStyle w:val="Hyperlink"/>
            <w:noProof/>
          </w:rPr>
          <w:t>a.</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A single configuration index implies the same preamble format and the same SCS is used, in SBFD ROs as in legacy ROs, and</w:t>
        </w:r>
      </w:hyperlink>
    </w:p>
    <w:p w14:paraId="30D0C297"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7" w:history="1">
        <w:r w:rsidR="0047718E" w:rsidRPr="00FB4FCC">
          <w:rPr>
            <w:rStyle w:val="Hyperlink"/>
            <w:noProof/>
          </w:rPr>
          <w:t>b.</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Double configuration indices (legacy and SBFD) imply separate preambles formats and SCS for SBFD ROs and legacy ROs.</w:t>
        </w:r>
      </w:hyperlink>
    </w:p>
    <w:p w14:paraId="53C5EF00"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8" w:history="1">
        <w:r w:rsidR="0047718E" w:rsidRPr="00FB4FCC">
          <w:rPr>
            <w:rStyle w:val="Hyperlink"/>
            <w:noProof/>
          </w:rPr>
          <w:t>Proposal 3</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If a single PRACH configuration index is used to configure both legacy ROs and SBFD ROs, the gNB indicates whether SBFD RA is enabled.</w:t>
        </w:r>
      </w:hyperlink>
    </w:p>
    <w:p w14:paraId="6B6EAC2A"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49" w:history="1">
        <w:r w:rsidR="0047718E" w:rsidRPr="00FB4FCC">
          <w:rPr>
            <w:rStyle w:val="Hyperlink"/>
            <w:noProof/>
          </w:rPr>
          <w:t>Proposal 4</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lang w:val="en-GB"/>
          </w:rPr>
          <w:t>No PRACH table enhancements are introduced, provided a dedicated PRACH configuration index may be configured for SBFD RA.</w:t>
        </w:r>
      </w:hyperlink>
    </w:p>
    <w:p w14:paraId="0FCFA6F2"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0" w:history="1">
        <w:r w:rsidR="0047718E" w:rsidRPr="00FB4FCC">
          <w:rPr>
            <w:rStyle w:val="Hyperlink"/>
            <w:noProof/>
          </w:rPr>
          <w:t>Proposal 5</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lang w:val="en-GB"/>
          </w:rPr>
          <w:t>ROs in SBFD symbols and UL subbands are valid ROs for SBFD capable UEs.</w:t>
        </w:r>
      </w:hyperlink>
    </w:p>
    <w:p w14:paraId="2C4443BE"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1" w:history="1">
        <w:r w:rsidR="0047718E" w:rsidRPr="00FB4FCC">
          <w:rPr>
            <w:rStyle w:val="Hyperlink"/>
            <w:noProof/>
          </w:rPr>
          <w:t>Proposal 6</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In case of a dedicated SBFD PRACH configuration index, SBFD ROs entirely located in UL (or flexible) symbols are invalid.</w:t>
        </w:r>
      </w:hyperlink>
    </w:p>
    <w:p w14:paraId="51E7A1D8"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2" w:history="1">
        <w:r w:rsidR="0047718E" w:rsidRPr="00FB4FCC">
          <w:rPr>
            <w:rStyle w:val="Hyperlink"/>
            <w:noProof/>
          </w:rPr>
          <w:t>Proposal 7</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Separate SSB-to-RO mappings are used for legacy ROs and SBFD ROs for both single and double PRACH configuration indices.</w:t>
        </w:r>
      </w:hyperlink>
    </w:p>
    <w:p w14:paraId="3E38C2CC"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3" w:history="1">
        <w:r w:rsidR="0047718E" w:rsidRPr="00FB4FCC">
          <w:rPr>
            <w:rStyle w:val="Hyperlink"/>
            <w:noProof/>
          </w:rPr>
          <w:t>Proposal 8</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lang w:val="en-GB"/>
          </w:rPr>
          <w:t>RAN1 to consider introducing a mechanism to further reduce the number of valid ROs in the SBFD PRACH configuration, to control PRACH overhead.</w:t>
        </w:r>
      </w:hyperlink>
    </w:p>
    <w:p w14:paraId="2295D218"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4" w:history="1">
        <w:r w:rsidR="0047718E" w:rsidRPr="00FB4FCC">
          <w:rPr>
            <w:rStyle w:val="Hyperlink"/>
            <w:noProof/>
          </w:rPr>
          <w:t>Proposal 9</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A valid SBFD RO may either be fully located within SBFD symbols or fully located within a combination of SBFD symbols, flexible symbols and UL symbols.</w:t>
        </w:r>
      </w:hyperlink>
    </w:p>
    <w:p w14:paraId="68A9AF38"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5" w:history="1">
        <w:r w:rsidR="0047718E" w:rsidRPr="00FB4FCC">
          <w:rPr>
            <w:rStyle w:val="Hyperlink"/>
            <w:noProof/>
          </w:rPr>
          <w:t>Proposal 10</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SBFD random access supports PRACH repetitions.</w:t>
        </w:r>
      </w:hyperlink>
    </w:p>
    <w:p w14:paraId="50B3E2A4"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6" w:history="1">
        <w:r w:rsidR="0047718E" w:rsidRPr="00FB4FCC">
          <w:rPr>
            <w:rStyle w:val="Hyperlink"/>
            <w:noProof/>
          </w:rPr>
          <w:t>Proposal 11</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Repetitions among different PRACH preamble formats is prohibited. Repetitions among SBFD ROs and legacy ROs for the same PRACH preamble format is configurable.</w:t>
        </w:r>
      </w:hyperlink>
    </w:p>
    <w:p w14:paraId="200A8B9E"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7" w:history="1">
        <w:r w:rsidR="0047718E" w:rsidRPr="00FB4FCC">
          <w:rPr>
            <w:rStyle w:val="Hyperlink"/>
            <w:noProof/>
          </w:rPr>
          <w:t>Proposal 12</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RAN1 to consider separate configurations for SBFD PRACH regarding,</w:t>
        </w:r>
      </w:hyperlink>
    </w:p>
    <w:p w14:paraId="4F9ADE4D"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8" w:history="1">
        <w:r w:rsidR="0047718E" w:rsidRPr="00FB4FCC">
          <w:rPr>
            <w:rStyle w:val="Hyperlink"/>
            <w:noProof/>
          </w:rPr>
          <w:t>a.</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SCS,</w:t>
        </w:r>
      </w:hyperlink>
    </w:p>
    <w:p w14:paraId="034F08C4"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59" w:history="1">
        <w:r w:rsidR="0047718E" w:rsidRPr="00FB4FCC">
          <w:rPr>
            <w:rStyle w:val="Hyperlink"/>
            <w:noProof/>
          </w:rPr>
          <w:t>b.</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Frequency offset,</w:t>
        </w:r>
      </w:hyperlink>
    </w:p>
    <w:p w14:paraId="0A10040C"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0" w:history="1">
        <w:r w:rsidR="0047718E" w:rsidRPr="00FB4FCC">
          <w:rPr>
            <w:rStyle w:val="Hyperlink"/>
            <w:noProof/>
          </w:rPr>
          <w:t>c.</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Power control,</w:t>
        </w:r>
      </w:hyperlink>
    </w:p>
    <w:p w14:paraId="237806B9"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1" w:history="1">
        <w:r w:rsidR="0047718E" w:rsidRPr="00FB4FCC">
          <w:rPr>
            <w:rStyle w:val="Hyperlink"/>
            <w:noProof/>
          </w:rPr>
          <w:t>d.</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Number of ROs per SSB, and</w:t>
        </w:r>
      </w:hyperlink>
    </w:p>
    <w:p w14:paraId="4EA6A0D1"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2" w:history="1">
        <w:r w:rsidR="0047718E" w:rsidRPr="00FB4FCC">
          <w:rPr>
            <w:rStyle w:val="Hyperlink"/>
            <w:noProof/>
          </w:rPr>
          <w:t>e.</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Number of repetitions.</w:t>
        </w:r>
      </w:hyperlink>
    </w:p>
    <w:p w14:paraId="697456AA"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3" w:history="1">
        <w:r w:rsidR="0047718E" w:rsidRPr="00FB4FCC">
          <w:rPr>
            <w:rStyle w:val="Hyperlink"/>
            <w:noProof/>
          </w:rPr>
          <w:t>Proposal 13</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RAN1 to consider configurability between SBFD PRACH and legacy PRACH regarding,</w:t>
        </w:r>
      </w:hyperlink>
    </w:p>
    <w:p w14:paraId="2F2DAD19"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4" w:history="1">
        <w:r w:rsidR="0047718E" w:rsidRPr="00FB4FCC">
          <w:rPr>
            <w:rStyle w:val="Hyperlink"/>
            <w:noProof/>
          </w:rPr>
          <w:t>a.</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RO prioritization,</w:t>
        </w:r>
      </w:hyperlink>
    </w:p>
    <w:p w14:paraId="06565CCC"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5" w:history="1">
        <w:r w:rsidR="0047718E" w:rsidRPr="00FB4FCC">
          <w:rPr>
            <w:rStyle w:val="Hyperlink"/>
            <w:noProof/>
          </w:rPr>
          <w:t>b.</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Repetition management, and</w:t>
        </w:r>
      </w:hyperlink>
    </w:p>
    <w:p w14:paraId="3A32A0E0"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6" w:history="1">
        <w:r w:rsidR="0047718E" w:rsidRPr="00FB4FCC">
          <w:rPr>
            <w:rStyle w:val="Hyperlink"/>
            <w:noProof/>
          </w:rPr>
          <w:t>c.</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Power ramping RO mixing.</w:t>
        </w:r>
      </w:hyperlink>
    </w:p>
    <w:p w14:paraId="43529601"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7" w:history="1">
        <w:r w:rsidR="0047718E" w:rsidRPr="00FB4FCC">
          <w:rPr>
            <w:rStyle w:val="Hyperlink"/>
            <w:noProof/>
          </w:rPr>
          <w:t>Proposal 14</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RAN1 to discuss the justification of DL/UL subband support for Msg2, 3, 4.</w:t>
        </w:r>
      </w:hyperlink>
    </w:p>
    <w:p w14:paraId="52517C07"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8" w:history="1">
        <w:r w:rsidR="0047718E" w:rsidRPr="00FB4FCC">
          <w:rPr>
            <w:rStyle w:val="Hyperlink"/>
            <w:noProof/>
          </w:rPr>
          <w:t>Proposal 15</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For RACH-specific enhancements of Msg2, 3, 4 await further progress in AI 9.3.1.</w:t>
        </w:r>
      </w:hyperlink>
    </w:p>
    <w:p w14:paraId="1B100651"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69" w:history="1">
        <w:r w:rsidR="0047718E" w:rsidRPr="00FB4FCC">
          <w:rPr>
            <w:rStyle w:val="Hyperlink"/>
            <w:noProof/>
          </w:rPr>
          <w:t>Proposal 16</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Specifying suitable RO locations may be critical for UEs’ ability to perform initial access at long range and/or in poor coverage.</w:t>
        </w:r>
      </w:hyperlink>
    </w:p>
    <w:p w14:paraId="50CF08DF" w14:textId="77777777" w:rsidR="0047718E" w:rsidRDefault="00C84F6B" w:rsidP="0047718E">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3239670" w:history="1">
        <w:r w:rsidR="0047718E" w:rsidRPr="00FB4FCC">
          <w:rPr>
            <w:rStyle w:val="Hyperlink"/>
            <w:noProof/>
          </w:rPr>
          <w:t>Proposal 17</w:t>
        </w:r>
        <w:r w:rsidR="0047718E">
          <w:rPr>
            <w:rFonts w:asciiTheme="minorHAnsi" w:eastAsiaTheme="minorEastAsia" w:hAnsiTheme="minorHAnsi"/>
            <w:b w:val="0"/>
            <w:noProof/>
            <w:kern w:val="2"/>
            <w:sz w:val="22"/>
            <w:lang w:val="en-SE" w:eastAsia="en-SE"/>
            <w14:ligatures w14:val="standardContextual"/>
          </w:rPr>
          <w:tab/>
        </w:r>
        <w:r w:rsidR="0047718E" w:rsidRPr="00FB4FCC">
          <w:rPr>
            <w:rStyle w:val="Hyperlink"/>
            <w:noProof/>
          </w:rPr>
          <w:t>The selected PRACH RO (SBFD or legacy) determines what RACH procedure (SBFD or legacy) the UE follows.</w:t>
        </w:r>
      </w:hyperlink>
    </w:p>
    <w:p w14:paraId="58ACA235" w14:textId="31943CBD" w:rsidR="00C01F33" w:rsidRPr="00EC4763" w:rsidRDefault="006E1C82" w:rsidP="0047718E">
      <w:pPr>
        <w:pStyle w:val="BodyText"/>
        <w:rPr>
          <w:b/>
          <w:bCs/>
        </w:rPr>
      </w:pPr>
      <w:r>
        <w:rPr>
          <w:b/>
          <w:bCs/>
        </w:rPr>
        <w:fldChar w:fldCharType="end"/>
      </w:r>
    </w:p>
    <w:p w14:paraId="71D79D99" w14:textId="77777777" w:rsidR="00F507D1" w:rsidRPr="00CE0424" w:rsidRDefault="00F507D1" w:rsidP="00CE0424">
      <w:pPr>
        <w:pStyle w:val="Heading1"/>
      </w:pPr>
      <w:bookmarkStart w:id="70" w:name="_In-sequence_SDU_delivery"/>
      <w:bookmarkEnd w:id="70"/>
      <w:r w:rsidRPr="00CE0424">
        <w:t>References</w:t>
      </w:r>
    </w:p>
    <w:p w14:paraId="7D062AD6" w14:textId="77777777" w:rsidR="00871536" w:rsidRPr="000E116E" w:rsidRDefault="00871536" w:rsidP="00871536">
      <w:pPr>
        <w:pStyle w:val="Reference"/>
        <w:rPr>
          <w:szCs w:val="20"/>
        </w:rPr>
      </w:pPr>
      <w:bookmarkStart w:id="71" w:name="_Ref162426361"/>
      <w:bookmarkStart w:id="72" w:name="_Ref174151459"/>
      <w:bookmarkStart w:id="73" w:name="_Ref189809556"/>
      <w:r w:rsidRPr="00E7135D">
        <w:rPr>
          <w:rFonts w:eastAsia="Batang" w:cs="Arial"/>
          <w:szCs w:val="20"/>
        </w:rPr>
        <w:t>RP-2</w:t>
      </w:r>
      <w:r>
        <w:rPr>
          <w:rFonts w:eastAsia="Batang" w:cs="Arial"/>
          <w:szCs w:val="20"/>
        </w:rPr>
        <w:t>40789</w:t>
      </w:r>
      <w:r w:rsidRPr="00E7135D">
        <w:rPr>
          <w:rFonts w:eastAsia="Batang" w:cs="Arial"/>
          <w:szCs w:val="20"/>
        </w:rPr>
        <w:t xml:space="preserve">, </w:t>
      </w:r>
      <w:r>
        <w:rPr>
          <w:rFonts w:eastAsia="Batang" w:cs="Arial"/>
          <w:szCs w:val="20"/>
        </w:rPr>
        <w:t>“</w:t>
      </w:r>
      <w:r w:rsidRPr="00E7135D">
        <w:rPr>
          <w:rFonts w:eastAsia="Batang" w:cs="Arial"/>
          <w:szCs w:val="20"/>
        </w:rPr>
        <w:t>WID</w:t>
      </w:r>
      <w:r>
        <w:rPr>
          <w:rFonts w:eastAsia="Batang" w:cs="Arial"/>
          <w:szCs w:val="20"/>
        </w:rPr>
        <w:t xml:space="preserve"> revision</w:t>
      </w:r>
      <w:r w:rsidRPr="00E7135D">
        <w:rPr>
          <w:rFonts w:eastAsia="Batang" w:cs="Arial"/>
          <w:szCs w:val="20"/>
        </w:rPr>
        <w:t>: Evolution of NR duplex operation: Sub-band full duplex (SBFD),</w:t>
      </w:r>
      <w:r>
        <w:rPr>
          <w:rFonts w:eastAsia="Batang" w:cs="Arial"/>
          <w:szCs w:val="20"/>
        </w:rPr>
        <w:t>”</w:t>
      </w:r>
      <w:r w:rsidRPr="00E7135D">
        <w:rPr>
          <w:rFonts w:eastAsia="Batang" w:cs="Arial"/>
          <w:szCs w:val="20"/>
        </w:rPr>
        <w:t xml:space="preserve"> </w:t>
      </w:r>
      <w:r>
        <w:rPr>
          <w:rFonts w:eastAsia="Batang" w:cs="Arial"/>
          <w:szCs w:val="20"/>
        </w:rPr>
        <w:t>Huawei, RAN #103, March</w:t>
      </w:r>
      <w:r w:rsidRPr="00E7135D">
        <w:rPr>
          <w:rFonts w:eastAsia="Batang" w:cs="Arial"/>
          <w:szCs w:val="20"/>
        </w:rPr>
        <w:t xml:space="preserve"> 202</w:t>
      </w:r>
      <w:r>
        <w:rPr>
          <w:rFonts w:eastAsia="Batang" w:cs="Arial"/>
          <w:szCs w:val="20"/>
        </w:rPr>
        <w:t>4</w:t>
      </w:r>
      <w:r w:rsidRPr="00E7135D">
        <w:rPr>
          <w:rFonts w:eastAsia="Batang" w:cs="Arial"/>
          <w:szCs w:val="20"/>
        </w:rPr>
        <w:t>.</w:t>
      </w:r>
      <w:bookmarkEnd w:id="71"/>
    </w:p>
    <w:p w14:paraId="750406C1" w14:textId="77777777" w:rsidR="00154843" w:rsidRPr="00E75E80" w:rsidRDefault="00154843" w:rsidP="00154843">
      <w:pPr>
        <w:pStyle w:val="Reference"/>
        <w:rPr>
          <w:szCs w:val="20"/>
        </w:rPr>
      </w:pPr>
      <w:bookmarkStart w:id="74" w:name="_Ref162426745"/>
      <w:r>
        <w:rPr>
          <w:rFonts w:eastAsia="Batang" w:cs="Arial"/>
          <w:szCs w:val="20"/>
        </w:rPr>
        <w:t>"RAN1 Chair’s Notes”, RAN1 #116, February 2024.</w:t>
      </w:r>
      <w:bookmarkEnd w:id="74"/>
    </w:p>
    <w:p w14:paraId="715CA09B" w14:textId="20FD3B59" w:rsidR="003A7EF3" w:rsidRPr="00CE0424" w:rsidRDefault="00FB7A71" w:rsidP="000E116E">
      <w:pPr>
        <w:pStyle w:val="Reference"/>
      </w:pPr>
      <w:bookmarkStart w:id="75" w:name="_Ref163069350"/>
      <w:r w:rsidRPr="00FB7A71">
        <w:rPr>
          <w:szCs w:val="20"/>
        </w:rPr>
        <w:t>R1-2307324, "</w:t>
      </w:r>
      <w:r w:rsidRPr="00FB7A71">
        <w:t xml:space="preserve"> </w:t>
      </w:r>
      <w:r w:rsidRPr="00FB7A71">
        <w:rPr>
          <w:szCs w:val="20"/>
        </w:rPr>
        <w:t>Evaluation of NR duplex evolution</w:t>
      </w:r>
      <w:r>
        <w:rPr>
          <w:szCs w:val="20"/>
        </w:rPr>
        <w:t>,</w:t>
      </w:r>
      <w:r w:rsidRPr="00FB7A71">
        <w:rPr>
          <w:szCs w:val="20"/>
        </w:rPr>
        <w:t>" Ericsson, RAN1</w:t>
      </w:r>
      <w:r>
        <w:rPr>
          <w:szCs w:val="20"/>
        </w:rPr>
        <w:t xml:space="preserve"> </w:t>
      </w:r>
      <w:r w:rsidRPr="00FB7A71">
        <w:rPr>
          <w:szCs w:val="20"/>
        </w:rPr>
        <w:t>#</w:t>
      </w:r>
      <w:r>
        <w:rPr>
          <w:szCs w:val="20"/>
        </w:rPr>
        <w:t>114</w:t>
      </w:r>
      <w:r w:rsidRPr="00FB7A71">
        <w:rPr>
          <w:szCs w:val="20"/>
        </w:rPr>
        <w:t>, Aug</w:t>
      </w:r>
      <w:r w:rsidR="00491F48">
        <w:rPr>
          <w:szCs w:val="20"/>
        </w:rPr>
        <w:t>ust</w:t>
      </w:r>
      <w:r w:rsidRPr="00FB7A71">
        <w:rPr>
          <w:szCs w:val="20"/>
        </w:rPr>
        <w:t xml:space="preserve"> 202</w:t>
      </w:r>
      <w:r>
        <w:rPr>
          <w:szCs w:val="20"/>
        </w:rPr>
        <w:t>3</w:t>
      </w:r>
      <w:r w:rsidRPr="00FB7A71">
        <w:rPr>
          <w:szCs w:val="20"/>
        </w:rPr>
        <w:t>.</w:t>
      </w:r>
      <w:bookmarkEnd w:id="75"/>
      <w:bookmarkEnd w:id="72"/>
      <w:bookmarkEnd w:id="73"/>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664F" w14:textId="77777777" w:rsidR="00CB1185" w:rsidRDefault="00CB1185">
      <w:r>
        <w:separator/>
      </w:r>
    </w:p>
  </w:endnote>
  <w:endnote w:type="continuationSeparator" w:id="0">
    <w:p w14:paraId="25C6B778" w14:textId="77777777" w:rsidR="00CB1185" w:rsidRDefault="00CB1185">
      <w:r>
        <w:continuationSeparator/>
      </w:r>
    </w:p>
  </w:endnote>
  <w:endnote w:type="continuationNotice" w:id="1">
    <w:p w14:paraId="6BAE766E"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D8E1" w14:textId="77777777" w:rsidR="00CB1185" w:rsidRDefault="00CB1185">
      <w:r>
        <w:separator/>
      </w:r>
    </w:p>
  </w:footnote>
  <w:footnote w:type="continuationSeparator" w:id="0">
    <w:p w14:paraId="0B6F16CE" w14:textId="77777777" w:rsidR="00CB1185" w:rsidRDefault="00CB1185">
      <w:r>
        <w:continuationSeparator/>
      </w:r>
    </w:p>
  </w:footnote>
  <w:footnote w:type="continuationNotice" w:id="1">
    <w:p w14:paraId="5A738EB2"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8F42DA"/>
    <w:multiLevelType w:val="hybridMultilevel"/>
    <w:tmpl w:val="0994D05A"/>
    <w:lvl w:ilvl="0" w:tplc="2ADCC82E">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C2BB6"/>
    <w:multiLevelType w:val="hybridMultilevel"/>
    <w:tmpl w:val="3ADEB998"/>
    <w:lvl w:ilvl="0" w:tplc="D2EA034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1E62D7E8"/>
    <w:lvl w:ilvl="0" w:tplc="958829B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7A4AE36"/>
    <w:lvl w:ilvl="0" w:tplc="CF7208F8">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8B39D5"/>
    <w:multiLevelType w:val="hybridMultilevel"/>
    <w:tmpl w:val="07D6D5D8"/>
    <w:lvl w:ilvl="0" w:tplc="7E284E94">
      <w:start w:val="2"/>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CB45DD"/>
    <w:multiLevelType w:val="hybridMultilevel"/>
    <w:tmpl w:val="95021D1A"/>
    <w:lvl w:ilvl="0" w:tplc="05EC9D2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777A13"/>
    <w:multiLevelType w:val="hybridMultilevel"/>
    <w:tmpl w:val="3DD0E24E"/>
    <w:lvl w:ilvl="0" w:tplc="78826F76">
      <w:start w:val="1"/>
      <w:numFmt w:val="decimal"/>
      <w:lvlText w:val="%1."/>
      <w:lvlJc w:val="left"/>
      <w:pPr>
        <w:ind w:left="720" w:hanging="360"/>
      </w:pPr>
    </w:lvl>
    <w:lvl w:ilvl="1" w:tplc="61D464BA">
      <w:start w:val="1"/>
      <w:numFmt w:val="upperLetter"/>
      <w:lvlText w:val="%2."/>
      <w:lvlJc w:val="left"/>
      <w:pPr>
        <w:ind w:left="1440" w:hanging="360"/>
      </w:pPr>
    </w:lvl>
    <w:lvl w:ilvl="2" w:tplc="039A963E">
      <w:start w:val="1"/>
      <w:numFmt w:val="decimal"/>
      <w:lvlText w:val="%3."/>
      <w:lvlJc w:val="left"/>
      <w:pPr>
        <w:ind w:left="720" w:hanging="360"/>
      </w:pPr>
    </w:lvl>
    <w:lvl w:ilvl="3" w:tplc="2ED60F32">
      <w:start w:val="1"/>
      <w:numFmt w:val="decimal"/>
      <w:lvlText w:val="%4."/>
      <w:lvlJc w:val="left"/>
      <w:pPr>
        <w:ind w:left="720" w:hanging="360"/>
      </w:pPr>
    </w:lvl>
    <w:lvl w:ilvl="4" w:tplc="6630CCBE">
      <w:start w:val="1"/>
      <w:numFmt w:val="decimal"/>
      <w:lvlText w:val="%5."/>
      <w:lvlJc w:val="left"/>
      <w:pPr>
        <w:ind w:left="720" w:hanging="360"/>
      </w:pPr>
    </w:lvl>
    <w:lvl w:ilvl="5" w:tplc="16AE6C04">
      <w:start w:val="1"/>
      <w:numFmt w:val="decimal"/>
      <w:lvlText w:val="%6."/>
      <w:lvlJc w:val="left"/>
      <w:pPr>
        <w:ind w:left="720" w:hanging="360"/>
      </w:pPr>
    </w:lvl>
    <w:lvl w:ilvl="6" w:tplc="5364B154">
      <w:start w:val="1"/>
      <w:numFmt w:val="decimal"/>
      <w:lvlText w:val="%7."/>
      <w:lvlJc w:val="left"/>
      <w:pPr>
        <w:ind w:left="720" w:hanging="360"/>
      </w:pPr>
    </w:lvl>
    <w:lvl w:ilvl="7" w:tplc="6EA8B178">
      <w:start w:val="1"/>
      <w:numFmt w:val="decimal"/>
      <w:lvlText w:val="%8."/>
      <w:lvlJc w:val="left"/>
      <w:pPr>
        <w:ind w:left="720" w:hanging="360"/>
      </w:pPr>
    </w:lvl>
    <w:lvl w:ilvl="8" w:tplc="C5028CCE">
      <w:start w:val="1"/>
      <w:numFmt w:val="decimal"/>
      <w:lvlText w:val="%9."/>
      <w:lvlJc w:val="left"/>
      <w:pPr>
        <w:ind w:left="720" w:hanging="360"/>
      </w:pPr>
    </w:lvl>
  </w:abstractNum>
  <w:num w:numId="1" w16cid:durableId="2134518347">
    <w:abstractNumId w:val="3"/>
  </w:num>
  <w:num w:numId="2" w16cid:durableId="443037884">
    <w:abstractNumId w:val="21"/>
  </w:num>
  <w:num w:numId="3" w16cid:durableId="814563558">
    <w:abstractNumId w:val="16"/>
  </w:num>
  <w:num w:numId="4" w16cid:durableId="232854349">
    <w:abstractNumId w:val="17"/>
  </w:num>
  <w:num w:numId="5" w16cid:durableId="1124883241">
    <w:abstractNumId w:val="12"/>
  </w:num>
  <w:num w:numId="6" w16cid:durableId="1343241274">
    <w:abstractNumId w:val="19"/>
  </w:num>
  <w:num w:numId="7" w16cid:durableId="2144230664">
    <w:abstractNumId w:val="25"/>
  </w:num>
  <w:num w:numId="8" w16cid:durableId="589697977">
    <w:abstractNumId w:val="14"/>
  </w:num>
  <w:num w:numId="9" w16cid:durableId="617029534">
    <w:abstractNumId w:val="10"/>
  </w:num>
  <w:num w:numId="10" w16cid:durableId="1244144038">
    <w:abstractNumId w:val="2"/>
  </w:num>
  <w:num w:numId="11" w16cid:durableId="704061337">
    <w:abstractNumId w:val="1"/>
  </w:num>
  <w:num w:numId="12" w16cid:durableId="1871841972">
    <w:abstractNumId w:val="0"/>
  </w:num>
  <w:num w:numId="13" w16cid:durableId="1851531685">
    <w:abstractNumId w:val="22"/>
  </w:num>
  <w:num w:numId="14" w16cid:durableId="1272123907">
    <w:abstractNumId w:val="23"/>
  </w:num>
  <w:num w:numId="15" w16cid:durableId="185991529">
    <w:abstractNumId w:val="18"/>
  </w:num>
  <w:num w:numId="16" w16cid:durableId="1243294182">
    <w:abstractNumId w:val="26"/>
  </w:num>
  <w:num w:numId="17" w16cid:durableId="1390297934">
    <w:abstractNumId w:val="7"/>
  </w:num>
  <w:num w:numId="18" w16cid:durableId="1502968553">
    <w:abstractNumId w:val="9"/>
  </w:num>
  <w:num w:numId="19" w16cid:durableId="1862667206">
    <w:abstractNumId w:val="5"/>
  </w:num>
  <w:num w:numId="20" w16cid:durableId="1069616544">
    <w:abstractNumId w:val="31"/>
  </w:num>
  <w:num w:numId="21" w16cid:durableId="929196006">
    <w:abstractNumId w:val="15"/>
  </w:num>
  <w:num w:numId="22" w16cid:durableId="901479806">
    <w:abstractNumId w:val="30"/>
  </w:num>
  <w:num w:numId="23" w16cid:durableId="978271104">
    <w:abstractNumId w:val="29"/>
  </w:num>
  <w:num w:numId="24" w16cid:durableId="300036328">
    <w:abstractNumId w:val="24"/>
  </w:num>
  <w:num w:numId="25" w16cid:durableId="1611550691">
    <w:abstractNumId w:val="32"/>
  </w:num>
  <w:num w:numId="26" w16cid:durableId="352464008">
    <w:abstractNumId w:val="8"/>
  </w:num>
  <w:num w:numId="27" w16cid:durableId="104928802">
    <w:abstractNumId w:val="4"/>
  </w:num>
  <w:num w:numId="28" w16cid:durableId="1495023714">
    <w:abstractNumId w:val="27"/>
  </w:num>
  <w:num w:numId="29" w16cid:durableId="796147517">
    <w:abstractNumId w:val="33"/>
  </w:num>
  <w:num w:numId="30" w16cid:durableId="1612086317">
    <w:abstractNumId w:val="6"/>
  </w:num>
  <w:num w:numId="31" w16cid:durableId="563294770">
    <w:abstractNumId w:val="11"/>
  </w:num>
  <w:num w:numId="32" w16cid:durableId="1192525689">
    <w:abstractNumId w:val="13"/>
  </w:num>
  <w:num w:numId="33" w16cid:durableId="185023144">
    <w:abstractNumId w:val="20"/>
  </w:num>
  <w:num w:numId="34" w16cid:durableId="162977639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B5"/>
    <w:rsid w:val="00000558"/>
    <w:rsid w:val="000006E1"/>
    <w:rsid w:val="00001394"/>
    <w:rsid w:val="000024E3"/>
    <w:rsid w:val="0000290D"/>
    <w:rsid w:val="00002A37"/>
    <w:rsid w:val="00002D26"/>
    <w:rsid w:val="00003A3B"/>
    <w:rsid w:val="0000564C"/>
    <w:rsid w:val="00005E9E"/>
    <w:rsid w:val="00006446"/>
    <w:rsid w:val="00006896"/>
    <w:rsid w:val="00007CDC"/>
    <w:rsid w:val="00011B28"/>
    <w:rsid w:val="00012EBC"/>
    <w:rsid w:val="00014D47"/>
    <w:rsid w:val="000154F7"/>
    <w:rsid w:val="00015D15"/>
    <w:rsid w:val="00016151"/>
    <w:rsid w:val="00020386"/>
    <w:rsid w:val="000206F8"/>
    <w:rsid w:val="00020AEF"/>
    <w:rsid w:val="00020DD3"/>
    <w:rsid w:val="0002131D"/>
    <w:rsid w:val="00022B25"/>
    <w:rsid w:val="000241F9"/>
    <w:rsid w:val="0002564D"/>
    <w:rsid w:val="0002585B"/>
    <w:rsid w:val="00025ACD"/>
    <w:rsid w:val="00025ECA"/>
    <w:rsid w:val="000273A8"/>
    <w:rsid w:val="0002747F"/>
    <w:rsid w:val="000325B8"/>
    <w:rsid w:val="0003273A"/>
    <w:rsid w:val="00034C15"/>
    <w:rsid w:val="00036BA1"/>
    <w:rsid w:val="0003748E"/>
    <w:rsid w:val="00037AC7"/>
    <w:rsid w:val="00037AEB"/>
    <w:rsid w:val="000422E2"/>
    <w:rsid w:val="00042792"/>
    <w:rsid w:val="00042F22"/>
    <w:rsid w:val="000440C5"/>
    <w:rsid w:val="000444EF"/>
    <w:rsid w:val="000445C2"/>
    <w:rsid w:val="000467ED"/>
    <w:rsid w:val="00050498"/>
    <w:rsid w:val="00051782"/>
    <w:rsid w:val="00052A07"/>
    <w:rsid w:val="000534E3"/>
    <w:rsid w:val="00054319"/>
    <w:rsid w:val="000545FF"/>
    <w:rsid w:val="00054B97"/>
    <w:rsid w:val="0005606A"/>
    <w:rsid w:val="000561DE"/>
    <w:rsid w:val="0005695D"/>
    <w:rsid w:val="00056CF3"/>
    <w:rsid w:val="00057117"/>
    <w:rsid w:val="000573CC"/>
    <w:rsid w:val="00057E18"/>
    <w:rsid w:val="000616E7"/>
    <w:rsid w:val="00061AA9"/>
    <w:rsid w:val="0006487E"/>
    <w:rsid w:val="00064B16"/>
    <w:rsid w:val="00065E1A"/>
    <w:rsid w:val="000661A7"/>
    <w:rsid w:val="00066774"/>
    <w:rsid w:val="0006759B"/>
    <w:rsid w:val="00067E5F"/>
    <w:rsid w:val="00067EFB"/>
    <w:rsid w:val="000705E4"/>
    <w:rsid w:val="00070A2A"/>
    <w:rsid w:val="0007224C"/>
    <w:rsid w:val="00072F74"/>
    <w:rsid w:val="00072FF2"/>
    <w:rsid w:val="00075B6C"/>
    <w:rsid w:val="00076158"/>
    <w:rsid w:val="00077E5F"/>
    <w:rsid w:val="00080019"/>
    <w:rsid w:val="0008036A"/>
    <w:rsid w:val="00080EBF"/>
    <w:rsid w:val="0008114D"/>
    <w:rsid w:val="000817C2"/>
    <w:rsid w:val="00081AE6"/>
    <w:rsid w:val="000848D4"/>
    <w:rsid w:val="000855EB"/>
    <w:rsid w:val="00085B52"/>
    <w:rsid w:val="000866F2"/>
    <w:rsid w:val="0008707B"/>
    <w:rsid w:val="0008755E"/>
    <w:rsid w:val="0009009F"/>
    <w:rsid w:val="00091557"/>
    <w:rsid w:val="000924C1"/>
    <w:rsid w:val="000924F0"/>
    <w:rsid w:val="000932F9"/>
    <w:rsid w:val="00093474"/>
    <w:rsid w:val="000948B1"/>
    <w:rsid w:val="0009510F"/>
    <w:rsid w:val="000953BD"/>
    <w:rsid w:val="000953CA"/>
    <w:rsid w:val="000A10CB"/>
    <w:rsid w:val="000A1A6D"/>
    <w:rsid w:val="000A1B7B"/>
    <w:rsid w:val="000A28D8"/>
    <w:rsid w:val="000A3084"/>
    <w:rsid w:val="000A41F4"/>
    <w:rsid w:val="000A56F2"/>
    <w:rsid w:val="000A5E9E"/>
    <w:rsid w:val="000A616B"/>
    <w:rsid w:val="000A6440"/>
    <w:rsid w:val="000A6F9B"/>
    <w:rsid w:val="000B1BEE"/>
    <w:rsid w:val="000B1E07"/>
    <w:rsid w:val="000B22D5"/>
    <w:rsid w:val="000B2719"/>
    <w:rsid w:val="000B3A8F"/>
    <w:rsid w:val="000B4AB9"/>
    <w:rsid w:val="000B58C3"/>
    <w:rsid w:val="000B61E9"/>
    <w:rsid w:val="000B6EFC"/>
    <w:rsid w:val="000B7EA1"/>
    <w:rsid w:val="000C0407"/>
    <w:rsid w:val="000C0970"/>
    <w:rsid w:val="000C13ED"/>
    <w:rsid w:val="000C165A"/>
    <w:rsid w:val="000C2E19"/>
    <w:rsid w:val="000C319D"/>
    <w:rsid w:val="000C4AB4"/>
    <w:rsid w:val="000C4AD9"/>
    <w:rsid w:val="000C4C96"/>
    <w:rsid w:val="000C5460"/>
    <w:rsid w:val="000C5547"/>
    <w:rsid w:val="000C5788"/>
    <w:rsid w:val="000C6E29"/>
    <w:rsid w:val="000D0B71"/>
    <w:rsid w:val="000D0BAD"/>
    <w:rsid w:val="000D0D07"/>
    <w:rsid w:val="000D134A"/>
    <w:rsid w:val="000D4797"/>
    <w:rsid w:val="000D57F4"/>
    <w:rsid w:val="000D6225"/>
    <w:rsid w:val="000E0527"/>
    <w:rsid w:val="000E116E"/>
    <w:rsid w:val="000E1E92"/>
    <w:rsid w:val="000E3318"/>
    <w:rsid w:val="000E537D"/>
    <w:rsid w:val="000E6CFE"/>
    <w:rsid w:val="000F06D6"/>
    <w:rsid w:val="000F0EB1"/>
    <w:rsid w:val="000F10FD"/>
    <w:rsid w:val="000F1106"/>
    <w:rsid w:val="000F1C17"/>
    <w:rsid w:val="000F3189"/>
    <w:rsid w:val="000F3BE9"/>
    <w:rsid w:val="000F3F6C"/>
    <w:rsid w:val="000F5459"/>
    <w:rsid w:val="000F5C00"/>
    <w:rsid w:val="000F5F6B"/>
    <w:rsid w:val="000F6108"/>
    <w:rsid w:val="000F6700"/>
    <w:rsid w:val="000F6DF3"/>
    <w:rsid w:val="001005FF"/>
    <w:rsid w:val="00101A17"/>
    <w:rsid w:val="00101AF5"/>
    <w:rsid w:val="00102D8E"/>
    <w:rsid w:val="00103FE6"/>
    <w:rsid w:val="0010405B"/>
    <w:rsid w:val="0010408F"/>
    <w:rsid w:val="00104BC1"/>
    <w:rsid w:val="00105184"/>
    <w:rsid w:val="00105226"/>
    <w:rsid w:val="00105AC1"/>
    <w:rsid w:val="001062FB"/>
    <w:rsid w:val="001063E6"/>
    <w:rsid w:val="00106D3F"/>
    <w:rsid w:val="00110729"/>
    <w:rsid w:val="0011083C"/>
    <w:rsid w:val="00111DA6"/>
    <w:rsid w:val="001125B8"/>
    <w:rsid w:val="00112E5C"/>
    <w:rsid w:val="00112E62"/>
    <w:rsid w:val="00112ED4"/>
    <w:rsid w:val="0011314D"/>
    <w:rsid w:val="00113CF4"/>
    <w:rsid w:val="0011412F"/>
    <w:rsid w:val="001144AE"/>
    <w:rsid w:val="00114B7D"/>
    <w:rsid w:val="001153EA"/>
    <w:rsid w:val="00115643"/>
    <w:rsid w:val="00116765"/>
    <w:rsid w:val="00117864"/>
    <w:rsid w:val="00121772"/>
    <w:rsid w:val="001219F5"/>
    <w:rsid w:val="00121A20"/>
    <w:rsid w:val="0012377F"/>
    <w:rsid w:val="00123CF8"/>
    <w:rsid w:val="00124314"/>
    <w:rsid w:val="00124F1C"/>
    <w:rsid w:val="00124FC9"/>
    <w:rsid w:val="001257FB"/>
    <w:rsid w:val="00126B4A"/>
    <w:rsid w:val="00126DE0"/>
    <w:rsid w:val="00130557"/>
    <w:rsid w:val="001305A9"/>
    <w:rsid w:val="00130663"/>
    <w:rsid w:val="00132FD0"/>
    <w:rsid w:val="00133E86"/>
    <w:rsid w:val="001344C0"/>
    <w:rsid w:val="001346FA"/>
    <w:rsid w:val="00135252"/>
    <w:rsid w:val="001354ED"/>
    <w:rsid w:val="00136C2E"/>
    <w:rsid w:val="0013764B"/>
    <w:rsid w:val="00137AB5"/>
    <w:rsid w:val="00137F0B"/>
    <w:rsid w:val="00140C8A"/>
    <w:rsid w:val="001418BA"/>
    <w:rsid w:val="001443AB"/>
    <w:rsid w:val="00144FFF"/>
    <w:rsid w:val="00146DC4"/>
    <w:rsid w:val="0014756D"/>
    <w:rsid w:val="0015080B"/>
    <w:rsid w:val="001510C7"/>
    <w:rsid w:val="001516A2"/>
    <w:rsid w:val="001516D5"/>
    <w:rsid w:val="00151E23"/>
    <w:rsid w:val="00152417"/>
    <w:rsid w:val="001526E0"/>
    <w:rsid w:val="00154843"/>
    <w:rsid w:val="001551B5"/>
    <w:rsid w:val="00155516"/>
    <w:rsid w:val="00155636"/>
    <w:rsid w:val="00157D18"/>
    <w:rsid w:val="00160DBA"/>
    <w:rsid w:val="00161621"/>
    <w:rsid w:val="00162178"/>
    <w:rsid w:val="00164A0F"/>
    <w:rsid w:val="00164F07"/>
    <w:rsid w:val="00165679"/>
    <w:rsid w:val="001659C1"/>
    <w:rsid w:val="00165A12"/>
    <w:rsid w:val="00165FE8"/>
    <w:rsid w:val="0016649C"/>
    <w:rsid w:val="00170289"/>
    <w:rsid w:val="00171947"/>
    <w:rsid w:val="00172F1B"/>
    <w:rsid w:val="001730F5"/>
    <w:rsid w:val="00173A8E"/>
    <w:rsid w:val="0017502C"/>
    <w:rsid w:val="0018143F"/>
    <w:rsid w:val="001818C6"/>
    <w:rsid w:val="00181C2B"/>
    <w:rsid w:val="00181FF8"/>
    <w:rsid w:val="001864FE"/>
    <w:rsid w:val="0018771F"/>
    <w:rsid w:val="00187C71"/>
    <w:rsid w:val="001907A7"/>
    <w:rsid w:val="00190AC1"/>
    <w:rsid w:val="00190C2C"/>
    <w:rsid w:val="00192A13"/>
    <w:rsid w:val="00192EC7"/>
    <w:rsid w:val="0019341A"/>
    <w:rsid w:val="0019392A"/>
    <w:rsid w:val="00193CF5"/>
    <w:rsid w:val="00193F9B"/>
    <w:rsid w:val="00194B51"/>
    <w:rsid w:val="00195BDE"/>
    <w:rsid w:val="001962BB"/>
    <w:rsid w:val="001967DD"/>
    <w:rsid w:val="001974C4"/>
    <w:rsid w:val="00197DF9"/>
    <w:rsid w:val="001A1987"/>
    <w:rsid w:val="001A1F2E"/>
    <w:rsid w:val="001A2564"/>
    <w:rsid w:val="001A2ABF"/>
    <w:rsid w:val="001A397C"/>
    <w:rsid w:val="001A3AB3"/>
    <w:rsid w:val="001A48B6"/>
    <w:rsid w:val="001A6173"/>
    <w:rsid w:val="001A6954"/>
    <w:rsid w:val="001A6CBA"/>
    <w:rsid w:val="001A79EE"/>
    <w:rsid w:val="001B05A6"/>
    <w:rsid w:val="001B0AF3"/>
    <w:rsid w:val="001B0D97"/>
    <w:rsid w:val="001B2BCF"/>
    <w:rsid w:val="001B490D"/>
    <w:rsid w:val="001B4B07"/>
    <w:rsid w:val="001B5425"/>
    <w:rsid w:val="001B574F"/>
    <w:rsid w:val="001B5894"/>
    <w:rsid w:val="001B5A5D"/>
    <w:rsid w:val="001B5A88"/>
    <w:rsid w:val="001B60FA"/>
    <w:rsid w:val="001B7FC5"/>
    <w:rsid w:val="001C081E"/>
    <w:rsid w:val="001C1B9E"/>
    <w:rsid w:val="001C1CE5"/>
    <w:rsid w:val="001C2341"/>
    <w:rsid w:val="001C3174"/>
    <w:rsid w:val="001C3D2A"/>
    <w:rsid w:val="001C3ECE"/>
    <w:rsid w:val="001C3F89"/>
    <w:rsid w:val="001C4557"/>
    <w:rsid w:val="001C5E30"/>
    <w:rsid w:val="001C635C"/>
    <w:rsid w:val="001C7D91"/>
    <w:rsid w:val="001D0B63"/>
    <w:rsid w:val="001D1375"/>
    <w:rsid w:val="001D1FF1"/>
    <w:rsid w:val="001D2C55"/>
    <w:rsid w:val="001D3495"/>
    <w:rsid w:val="001D51BA"/>
    <w:rsid w:val="001D53AB"/>
    <w:rsid w:val="001D53E7"/>
    <w:rsid w:val="001D53E9"/>
    <w:rsid w:val="001D6342"/>
    <w:rsid w:val="001D6D53"/>
    <w:rsid w:val="001E0824"/>
    <w:rsid w:val="001E083E"/>
    <w:rsid w:val="001E0EFE"/>
    <w:rsid w:val="001E25F4"/>
    <w:rsid w:val="001E2A68"/>
    <w:rsid w:val="001E58E2"/>
    <w:rsid w:val="001E7AED"/>
    <w:rsid w:val="001E7C73"/>
    <w:rsid w:val="001E7DD8"/>
    <w:rsid w:val="001E7FE8"/>
    <w:rsid w:val="001F012A"/>
    <w:rsid w:val="001F1B85"/>
    <w:rsid w:val="001F2282"/>
    <w:rsid w:val="001F29F1"/>
    <w:rsid w:val="001F3916"/>
    <w:rsid w:val="001F54C5"/>
    <w:rsid w:val="001F662C"/>
    <w:rsid w:val="001F7074"/>
    <w:rsid w:val="002000D9"/>
    <w:rsid w:val="00200490"/>
    <w:rsid w:val="00200B59"/>
    <w:rsid w:val="00200D93"/>
    <w:rsid w:val="00201457"/>
    <w:rsid w:val="00201F3A"/>
    <w:rsid w:val="00203F96"/>
    <w:rsid w:val="00206232"/>
    <w:rsid w:val="002069B2"/>
    <w:rsid w:val="002076B9"/>
    <w:rsid w:val="00207B27"/>
    <w:rsid w:val="00207FA3"/>
    <w:rsid w:val="002106A9"/>
    <w:rsid w:val="00211B8F"/>
    <w:rsid w:val="00213A5F"/>
    <w:rsid w:val="00214DA8"/>
    <w:rsid w:val="00215423"/>
    <w:rsid w:val="002158FA"/>
    <w:rsid w:val="0021654A"/>
    <w:rsid w:val="0021659A"/>
    <w:rsid w:val="00220265"/>
    <w:rsid w:val="002202BC"/>
    <w:rsid w:val="00220600"/>
    <w:rsid w:val="00221CE5"/>
    <w:rsid w:val="00221D2F"/>
    <w:rsid w:val="00222326"/>
    <w:rsid w:val="002224DB"/>
    <w:rsid w:val="002227EE"/>
    <w:rsid w:val="00223FCB"/>
    <w:rsid w:val="00224561"/>
    <w:rsid w:val="002250DC"/>
    <w:rsid w:val="002252C3"/>
    <w:rsid w:val="00225C54"/>
    <w:rsid w:val="00226FD0"/>
    <w:rsid w:val="00230765"/>
    <w:rsid w:val="00230D18"/>
    <w:rsid w:val="002311C2"/>
    <w:rsid w:val="002319E4"/>
    <w:rsid w:val="002328D5"/>
    <w:rsid w:val="00233431"/>
    <w:rsid w:val="002340CD"/>
    <w:rsid w:val="002341DF"/>
    <w:rsid w:val="0023493C"/>
    <w:rsid w:val="00234A35"/>
    <w:rsid w:val="00235171"/>
    <w:rsid w:val="0023535C"/>
    <w:rsid w:val="00235632"/>
    <w:rsid w:val="00235872"/>
    <w:rsid w:val="002376A8"/>
    <w:rsid w:val="00237C8A"/>
    <w:rsid w:val="002402E1"/>
    <w:rsid w:val="00241483"/>
    <w:rsid w:val="00241559"/>
    <w:rsid w:val="00241D1A"/>
    <w:rsid w:val="002435B3"/>
    <w:rsid w:val="0024405D"/>
    <w:rsid w:val="00245539"/>
    <w:rsid w:val="002458EB"/>
    <w:rsid w:val="00245E02"/>
    <w:rsid w:val="002471A3"/>
    <w:rsid w:val="0024728A"/>
    <w:rsid w:val="0024760C"/>
    <w:rsid w:val="002500C8"/>
    <w:rsid w:val="00250585"/>
    <w:rsid w:val="002528B7"/>
    <w:rsid w:val="00254060"/>
    <w:rsid w:val="002549FD"/>
    <w:rsid w:val="00254EDC"/>
    <w:rsid w:val="002564D0"/>
    <w:rsid w:val="00257543"/>
    <w:rsid w:val="00257D5A"/>
    <w:rsid w:val="0026035F"/>
    <w:rsid w:val="00260DF4"/>
    <w:rsid w:val="0026139C"/>
    <w:rsid w:val="002617E7"/>
    <w:rsid w:val="00262AD5"/>
    <w:rsid w:val="00262E0F"/>
    <w:rsid w:val="00264228"/>
    <w:rsid w:val="00264334"/>
    <w:rsid w:val="0026473E"/>
    <w:rsid w:val="002647DD"/>
    <w:rsid w:val="00265440"/>
    <w:rsid w:val="00266214"/>
    <w:rsid w:val="0026681C"/>
    <w:rsid w:val="00266E99"/>
    <w:rsid w:val="00266FFE"/>
    <w:rsid w:val="002671DC"/>
    <w:rsid w:val="002678E2"/>
    <w:rsid w:val="00267939"/>
    <w:rsid w:val="00267C83"/>
    <w:rsid w:val="0027050B"/>
    <w:rsid w:val="0027144F"/>
    <w:rsid w:val="00271813"/>
    <w:rsid w:val="00271F3A"/>
    <w:rsid w:val="00273278"/>
    <w:rsid w:val="0027346C"/>
    <w:rsid w:val="002737F4"/>
    <w:rsid w:val="00274B9F"/>
    <w:rsid w:val="00276B78"/>
    <w:rsid w:val="002773AC"/>
    <w:rsid w:val="00277F26"/>
    <w:rsid w:val="002805F5"/>
    <w:rsid w:val="00280751"/>
    <w:rsid w:val="00280902"/>
    <w:rsid w:val="0028280A"/>
    <w:rsid w:val="00283153"/>
    <w:rsid w:val="0028393B"/>
    <w:rsid w:val="00284526"/>
    <w:rsid w:val="0028496F"/>
    <w:rsid w:val="00285E40"/>
    <w:rsid w:val="00285EF6"/>
    <w:rsid w:val="002861FA"/>
    <w:rsid w:val="00286537"/>
    <w:rsid w:val="00286ACD"/>
    <w:rsid w:val="00287203"/>
    <w:rsid w:val="00287838"/>
    <w:rsid w:val="00287BDC"/>
    <w:rsid w:val="002903C7"/>
    <w:rsid w:val="002907B5"/>
    <w:rsid w:val="00290829"/>
    <w:rsid w:val="00292932"/>
    <w:rsid w:val="00292EB7"/>
    <w:rsid w:val="00295667"/>
    <w:rsid w:val="002956F5"/>
    <w:rsid w:val="0029588D"/>
    <w:rsid w:val="00296227"/>
    <w:rsid w:val="00296396"/>
    <w:rsid w:val="00296F44"/>
    <w:rsid w:val="0029707E"/>
    <w:rsid w:val="00297430"/>
    <w:rsid w:val="0029777D"/>
    <w:rsid w:val="00297DC4"/>
    <w:rsid w:val="002A055E"/>
    <w:rsid w:val="002A1D4E"/>
    <w:rsid w:val="002A21FE"/>
    <w:rsid w:val="002A2869"/>
    <w:rsid w:val="002A2B11"/>
    <w:rsid w:val="002A37B5"/>
    <w:rsid w:val="002A3A84"/>
    <w:rsid w:val="002A492D"/>
    <w:rsid w:val="002A4B6C"/>
    <w:rsid w:val="002A578E"/>
    <w:rsid w:val="002A5ABB"/>
    <w:rsid w:val="002A7771"/>
    <w:rsid w:val="002A7A66"/>
    <w:rsid w:val="002B0A0D"/>
    <w:rsid w:val="002B1796"/>
    <w:rsid w:val="002B24D6"/>
    <w:rsid w:val="002B2CA6"/>
    <w:rsid w:val="002B5A84"/>
    <w:rsid w:val="002B5E32"/>
    <w:rsid w:val="002B6607"/>
    <w:rsid w:val="002C0315"/>
    <w:rsid w:val="002C08EA"/>
    <w:rsid w:val="002C0D1F"/>
    <w:rsid w:val="002C2192"/>
    <w:rsid w:val="002C30BE"/>
    <w:rsid w:val="002C3B7C"/>
    <w:rsid w:val="002C41E6"/>
    <w:rsid w:val="002C568B"/>
    <w:rsid w:val="002D071A"/>
    <w:rsid w:val="002D0A93"/>
    <w:rsid w:val="002D0D2B"/>
    <w:rsid w:val="002D1F76"/>
    <w:rsid w:val="002D2E87"/>
    <w:rsid w:val="002D34B2"/>
    <w:rsid w:val="002D4450"/>
    <w:rsid w:val="002D48B0"/>
    <w:rsid w:val="002D5B37"/>
    <w:rsid w:val="002D5BCD"/>
    <w:rsid w:val="002D5CB5"/>
    <w:rsid w:val="002D7637"/>
    <w:rsid w:val="002D7FDB"/>
    <w:rsid w:val="002E17F2"/>
    <w:rsid w:val="002E1D59"/>
    <w:rsid w:val="002E3443"/>
    <w:rsid w:val="002E484B"/>
    <w:rsid w:val="002E4AC8"/>
    <w:rsid w:val="002E4CF0"/>
    <w:rsid w:val="002E4F0B"/>
    <w:rsid w:val="002E5614"/>
    <w:rsid w:val="002E5669"/>
    <w:rsid w:val="002E651C"/>
    <w:rsid w:val="002E7CAE"/>
    <w:rsid w:val="002E7E44"/>
    <w:rsid w:val="002F083E"/>
    <w:rsid w:val="002F0F24"/>
    <w:rsid w:val="002F1319"/>
    <w:rsid w:val="002F13E4"/>
    <w:rsid w:val="002F16D5"/>
    <w:rsid w:val="002F2321"/>
    <w:rsid w:val="002F2522"/>
    <w:rsid w:val="002F2771"/>
    <w:rsid w:val="002F37A9"/>
    <w:rsid w:val="002F39BF"/>
    <w:rsid w:val="002F4166"/>
    <w:rsid w:val="002F6AC4"/>
    <w:rsid w:val="002F6AFC"/>
    <w:rsid w:val="00300363"/>
    <w:rsid w:val="003003F8"/>
    <w:rsid w:val="00300421"/>
    <w:rsid w:val="0030132B"/>
    <w:rsid w:val="00301CE6"/>
    <w:rsid w:val="0030256B"/>
    <w:rsid w:val="0030282F"/>
    <w:rsid w:val="003040BC"/>
    <w:rsid w:val="0030501F"/>
    <w:rsid w:val="0030506C"/>
    <w:rsid w:val="0030690C"/>
    <w:rsid w:val="00306AD5"/>
    <w:rsid w:val="003071AC"/>
    <w:rsid w:val="00307770"/>
    <w:rsid w:val="00307BA1"/>
    <w:rsid w:val="00311702"/>
    <w:rsid w:val="00311E82"/>
    <w:rsid w:val="00312287"/>
    <w:rsid w:val="00313FD6"/>
    <w:rsid w:val="003143BD"/>
    <w:rsid w:val="003143DE"/>
    <w:rsid w:val="00315363"/>
    <w:rsid w:val="00316AC5"/>
    <w:rsid w:val="00316E99"/>
    <w:rsid w:val="0031765F"/>
    <w:rsid w:val="003203ED"/>
    <w:rsid w:val="0032059E"/>
    <w:rsid w:val="00321B0D"/>
    <w:rsid w:val="00322370"/>
    <w:rsid w:val="00322C9F"/>
    <w:rsid w:val="003233EF"/>
    <w:rsid w:val="00323B08"/>
    <w:rsid w:val="00323B54"/>
    <w:rsid w:val="00324208"/>
    <w:rsid w:val="00324D23"/>
    <w:rsid w:val="00325BF9"/>
    <w:rsid w:val="00326C10"/>
    <w:rsid w:val="003272A8"/>
    <w:rsid w:val="00330EB1"/>
    <w:rsid w:val="00331751"/>
    <w:rsid w:val="003328EA"/>
    <w:rsid w:val="00334579"/>
    <w:rsid w:val="0033491B"/>
    <w:rsid w:val="00335858"/>
    <w:rsid w:val="00336358"/>
    <w:rsid w:val="00336BDA"/>
    <w:rsid w:val="0034138F"/>
    <w:rsid w:val="00342BD7"/>
    <w:rsid w:val="00344CC5"/>
    <w:rsid w:val="00345DC3"/>
    <w:rsid w:val="00346DB5"/>
    <w:rsid w:val="00347409"/>
    <w:rsid w:val="003477B1"/>
    <w:rsid w:val="00352131"/>
    <w:rsid w:val="003522DB"/>
    <w:rsid w:val="003541A9"/>
    <w:rsid w:val="00355622"/>
    <w:rsid w:val="00356B5A"/>
    <w:rsid w:val="00357380"/>
    <w:rsid w:val="003579BC"/>
    <w:rsid w:val="003602D9"/>
    <w:rsid w:val="003604CE"/>
    <w:rsid w:val="003605BC"/>
    <w:rsid w:val="00360C63"/>
    <w:rsid w:val="00361120"/>
    <w:rsid w:val="00361E95"/>
    <w:rsid w:val="00362300"/>
    <w:rsid w:val="003626CA"/>
    <w:rsid w:val="00362BBE"/>
    <w:rsid w:val="00363726"/>
    <w:rsid w:val="003652A8"/>
    <w:rsid w:val="00365EC6"/>
    <w:rsid w:val="00365F0D"/>
    <w:rsid w:val="0036610A"/>
    <w:rsid w:val="003678C4"/>
    <w:rsid w:val="00367CF4"/>
    <w:rsid w:val="003705E7"/>
    <w:rsid w:val="00370E24"/>
    <w:rsid w:val="00370E47"/>
    <w:rsid w:val="003742AC"/>
    <w:rsid w:val="00374588"/>
    <w:rsid w:val="003751C7"/>
    <w:rsid w:val="003758FE"/>
    <w:rsid w:val="00376DB4"/>
    <w:rsid w:val="00376F87"/>
    <w:rsid w:val="003776F9"/>
    <w:rsid w:val="00377CE1"/>
    <w:rsid w:val="00380EAF"/>
    <w:rsid w:val="003817F7"/>
    <w:rsid w:val="00382A7D"/>
    <w:rsid w:val="003832D8"/>
    <w:rsid w:val="00383984"/>
    <w:rsid w:val="00383D33"/>
    <w:rsid w:val="003848F7"/>
    <w:rsid w:val="00385410"/>
    <w:rsid w:val="00385B4E"/>
    <w:rsid w:val="00385BF0"/>
    <w:rsid w:val="00386209"/>
    <w:rsid w:val="00387769"/>
    <w:rsid w:val="00391C4D"/>
    <w:rsid w:val="0039320A"/>
    <w:rsid w:val="003939FF"/>
    <w:rsid w:val="00393FFF"/>
    <w:rsid w:val="0039484B"/>
    <w:rsid w:val="003968F3"/>
    <w:rsid w:val="00396CFE"/>
    <w:rsid w:val="003A0FE8"/>
    <w:rsid w:val="003A11E7"/>
    <w:rsid w:val="003A184F"/>
    <w:rsid w:val="003A1953"/>
    <w:rsid w:val="003A2223"/>
    <w:rsid w:val="003A2426"/>
    <w:rsid w:val="003A2A0F"/>
    <w:rsid w:val="003A45A1"/>
    <w:rsid w:val="003A5B0A"/>
    <w:rsid w:val="003A6BAC"/>
    <w:rsid w:val="003A70A4"/>
    <w:rsid w:val="003A7E58"/>
    <w:rsid w:val="003A7EF3"/>
    <w:rsid w:val="003B104E"/>
    <w:rsid w:val="003B159C"/>
    <w:rsid w:val="003B2C59"/>
    <w:rsid w:val="003B369F"/>
    <w:rsid w:val="003B36A3"/>
    <w:rsid w:val="003B38AC"/>
    <w:rsid w:val="003B3F4B"/>
    <w:rsid w:val="003B4AB9"/>
    <w:rsid w:val="003B64BB"/>
    <w:rsid w:val="003B7937"/>
    <w:rsid w:val="003B7FE5"/>
    <w:rsid w:val="003C10D9"/>
    <w:rsid w:val="003C11C8"/>
    <w:rsid w:val="003C2702"/>
    <w:rsid w:val="003C41E3"/>
    <w:rsid w:val="003C4DB4"/>
    <w:rsid w:val="003C6789"/>
    <w:rsid w:val="003C7806"/>
    <w:rsid w:val="003C7BC9"/>
    <w:rsid w:val="003C7E44"/>
    <w:rsid w:val="003D0331"/>
    <w:rsid w:val="003D0342"/>
    <w:rsid w:val="003D109F"/>
    <w:rsid w:val="003D12D4"/>
    <w:rsid w:val="003D14AF"/>
    <w:rsid w:val="003D2478"/>
    <w:rsid w:val="003D33E5"/>
    <w:rsid w:val="003D38B7"/>
    <w:rsid w:val="003D3C45"/>
    <w:rsid w:val="003D5B1F"/>
    <w:rsid w:val="003D645B"/>
    <w:rsid w:val="003E0DC1"/>
    <w:rsid w:val="003E0DF1"/>
    <w:rsid w:val="003E15FA"/>
    <w:rsid w:val="003E16EC"/>
    <w:rsid w:val="003E2091"/>
    <w:rsid w:val="003E2B98"/>
    <w:rsid w:val="003E2BE7"/>
    <w:rsid w:val="003E485E"/>
    <w:rsid w:val="003E4DB3"/>
    <w:rsid w:val="003E55E4"/>
    <w:rsid w:val="003E58EF"/>
    <w:rsid w:val="003E7184"/>
    <w:rsid w:val="003E74AF"/>
    <w:rsid w:val="003E74E3"/>
    <w:rsid w:val="003F05C7"/>
    <w:rsid w:val="003F2CD4"/>
    <w:rsid w:val="003F3483"/>
    <w:rsid w:val="003F4345"/>
    <w:rsid w:val="003F4808"/>
    <w:rsid w:val="003F5512"/>
    <w:rsid w:val="003F554D"/>
    <w:rsid w:val="003F6BBE"/>
    <w:rsid w:val="003F73C8"/>
    <w:rsid w:val="004000E8"/>
    <w:rsid w:val="00401520"/>
    <w:rsid w:val="00401C55"/>
    <w:rsid w:val="00402E2B"/>
    <w:rsid w:val="0040512B"/>
    <w:rsid w:val="00405199"/>
    <w:rsid w:val="00405CA5"/>
    <w:rsid w:val="0040657B"/>
    <w:rsid w:val="00407CD3"/>
    <w:rsid w:val="00410134"/>
    <w:rsid w:val="004103F8"/>
    <w:rsid w:val="00410B72"/>
    <w:rsid w:val="00410C8F"/>
    <w:rsid w:val="00410F18"/>
    <w:rsid w:val="00411C6F"/>
    <w:rsid w:val="00411E90"/>
    <w:rsid w:val="0041263E"/>
    <w:rsid w:val="0041274B"/>
    <w:rsid w:val="0041287B"/>
    <w:rsid w:val="0041373D"/>
    <w:rsid w:val="00413AAC"/>
    <w:rsid w:val="00413E92"/>
    <w:rsid w:val="004145AA"/>
    <w:rsid w:val="00415640"/>
    <w:rsid w:val="0041605B"/>
    <w:rsid w:val="0041699A"/>
    <w:rsid w:val="00420452"/>
    <w:rsid w:val="00420743"/>
    <w:rsid w:val="00420D1B"/>
    <w:rsid w:val="00421105"/>
    <w:rsid w:val="004214B6"/>
    <w:rsid w:val="00422AA4"/>
    <w:rsid w:val="00422AFB"/>
    <w:rsid w:val="00422C5F"/>
    <w:rsid w:val="00423CF9"/>
    <w:rsid w:val="004242F4"/>
    <w:rsid w:val="00424C1D"/>
    <w:rsid w:val="00425F5D"/>
    <w:rsid w:val="0042678C"/>
    <w:rsid w:val="00427248"/>
    <w:rsid w:val="004309D1"/>
    <w:rsid w:val="00431DDA"/>
    <w:rsid w:val="004337DE"/>
    <w:rsid w:val="00434C33"/>
    <w:rsid w:val="00434D8A"/>
    <w:rsid w:val="004367F5"/>
    <w:rsid w:val="00437447"/>
    <w:rsid w:val="00437CFF"/>
    <w:rsid w:val="00441A92"/>
    <w:rsid w:val="00441F89"/>
    <w:rsid w:val="004429C1"/>
    <w:rsid w:val="004431DC"/>
    <w:rsid w:val="00444F56"/>
    <w:rsid w:val="00445044"/>
    <w:rsid w:val="00446339"/>
    <w:rsid w:val="00446488"/>
    <w:rsid w:val="0044785E"/>
    <w:rsid w:val="00447F03"/>
    <w:rsid w:val="00450F21"/>
    <w:rsid w:val="004517AA"/>
    <w:rsid w:val="00452CAC"/>
    <w:rsid w:val="00455068"/>
    <w:rsid w:val="0045670C"/>
    <w:rsid w:val="00457565"/>
    <w:rsid w:val="00457977"/>
    <w:rsid w:val="00457B71"/>
    <w:rsid w:val="00460E03"/>
    <w:rsid w:val="00461A97"/>
    <w:rsid w:val="00461F0E"/>
    <w:rsid w:val="00462241"/>
    <w:rsid w:val="004641EC"/>
    <w:rsid w:val="00464689"/>
    <w:rsid w:val="00464FE4"/>
    <w:rsid w:val="0046674C"/>
    <w:rsid w:val="004669E2"/>
    <w:rsid w:val="00467DFF"/>
    <w:rsid w:val="004700DB"/>
    <w:rsid w:val="00470755"/>
    <w:rsid w:val="00470C31"/>
    <w:rsid w:val="0047116E"/>
    <w:rsid w:val="00471DE0"/>
    <w:rsid w:val="004722C9"/>
    <w:rsid w:val="00473051"/>
    <w:rsid w:val="004734D0"/>
    <w:rsid w:val="00473ACD"/>
    <w:rsid w:val="0047556B"/>
    <w:rsid w:val="0047569C"/>
    <w:rsid w:val="004760BF"/>
    <w:rsid w:val="0047718E"/>
    <w:rsid w:val="00477768"/>
    <w:rsid w:val="00480192"/>
    <w:rsid w:val="00481064"/>
    <w:rsid w:val="004813A1"/>
    <w:rsid w:val="00484EAA"/>
    <w:rsid w:val="00487CEC"/>
    <w:rsid w:val="00487E4D"/>
    <w:rsid w:val="00490548"/>
    <w:rsid w:val="00490620"/>
    <w:rsid w:val="00491F48"/>
    <w:rsid w:val="004922D5"/>
    <w:rsid w:val="00492BC5"/>
    <w:rsid w:val="00492CF5"/>
    <w:rsid w:val="004944BD"/>
    <w:rsid w:val="0049589D"/>
    <w:rsid w:val="004964F1"/>
    <w:rsid w:val="00497152"/>
    <w:rsid w:val="004A117A"/>
    <w:rsid w:val="004A16BC"/>
    <w:rsid w:val="004A2ACD"/>
    <w:rsid w:val="004A2B94"/>
    <w:rsid w:val="004A2FBC"/>
    <w:rsid w:val="004A31D3"/>
    <w:rsid w:val="004A3940"/>
    <w:rsid w:val="004A3BB2"/>
    <w:rsid w:val="004B0F48"/>
    <w:rsid w:val="004B22DA"/>
    <w:rsid w:val="004B33E1"/>
    <w:rsid w:val="004B3603"/>
    <w:rsid w:val="004B45BE"/>
    <w:rsid w:val="004B6B29"/>
    <w:rsid w:val="004B6F6A"/>
    <w:rsid w:val="004B7BF5"/>
    <w:rsid w:val="004B7C0C"/>
    <w:rsid w:val="004C0743"/>
    <w:rsid w:val="004C0C5A"/>
    <w:rsid w:val="004C191A"/>
    <w:rsid w:val="004C200F"/>
    <w:rsid w:val="004C240B"/>
    <w:rsid w:val="004C3898"/>
    <w:rsid w:val="004C50E8"/>
    <w:rsid w:val="004C60D6"/>
    <w:rsid w:val="004C769C"/>
    <w:rsid w:val="004D2377"/>
    <w:rsid w:val="004D2B5C"/>
    <w:rsid w:val="004D36B1"/>
    <w:rsid w:val="004D5F3D"/>
    <w:rsid w:val="004D6A43"/>
    <w:rsid w:val="004D713E"/>
    <w:rsid w:val="004D7BB5"/>
    <w:rsid w:val="004D7EBD"/>
    <w:rsid w:val="004E0485"/>
    <w:rsid w:val="004E2680"/>
    <w:rsid w:val="004E28F9"/>
    <w:rsid w:val="004E2CF3"/>
    <w:rsid w:val="004E39C4"/>
    <w:rsid w:val="004E42DF"/>
    <w:rsid w:val="004E462E"/>
    <w:rsid w:val="004E47CC"/>
    <w:rsid w:val="004E546A"/>
    <w:rsid w:val="004E56C7"/>
    <w:rsid w:val="004E56DC"/>
    <w:rsid w:val="004E6840"/>
    <w:rsid w:val="004E76F4"/>
    <w:rsid w:val="004F0498"/>
    <w:rsid w:val="004F0B4E"/>
    <w:rsid w:val="004F0B6C"/>
    <w:rsid w:val="004F0CC6"/>
    <w:rsid w:val="004F2078"/>
    <w:rsid w:val="004F4DA3"/>
    <w:rsid w:val="004F4EA3"/>
    <w:rsid w:val="004F6F42"/>
    <w:rsid w:val="0050150B"/>
    <w:rsid w:val="00501DD6"/>
    <w:rsid w:val="005026EF"/>
    <w:rsid w:val="00503E41"/>
    <w:rsid w:val="00505A3C"/>
    <w:rsid w:val="00506557"/>
    <w:rsid w:val="0050677A"/>
    <w:rsid w:val="00506ABC"/>
    <w:rsid w:val="00507895"/>
    <w:rsid w:val="00510038"/>
    <w:rsid w:val="005108D8"/>
    <w:rsid w:val="00510F42"/>
    <w:rsid w:val="005116F9"/>
    <w:rsid w:val="005118F4"/>
    <w:rsid w:val="00511C26"/>
    <w:rsid w:val="005122EB"/>
    <w:rsid w:val="005129BA"/>
    <w:rsid w:val="00513AB6"/>
    <w:rsid w:val="005153A7"/>
    <w:rsid w:val="0051550B"/>
    <w:rsid w:val="005158C4"/>
    <w:rsid w:val="00516E07"/>
    <w:rsid w:val="0052101B"/>
    <w:rsid w:val="005219CF"/>
    <w:rsid w:val="00521B6B"/>
    <w:rsid w:val="005242BC"/>
    <w:rsid w:val="00524B09"/>
    <w:rsid w:val="00530B5A"/>
    <w:rsid w:val="00530D29"/>
    <w:rsid w:val="00531667"/>
    <w:rsid w:val="00533382"/>
    <w:rsid w:val="005334C0"/>
    <w:rsid w:val="0053358F"/>
    <w:rsid w:val="00533AEE"/>
    <w:rsid w:val="005342F8"/>
    <w:rsid w:val="00534B59"/>
    <w:rsid w:val="005355FB"/>
    <w:rsid w:val="005359DF"/>
    <w:rsid w:val="00536759"/>
    <w:rsid w:val="00537B4F"/>
    <w:rsid w:val="00537C62"/>
    <w:rsid w:val="00540BE1"/>
    <w:rsid w:val="00542CCE"/>
    <w:rsid w:val="00543258"/>
    <w:rsid w:val="00543860"/>
    <w:rsid w:val="00543C18"/>
    <w:rsid w:val="00544C16"/>
    <w:rsid w:val="00545052"/>
    <w:rsid w:val="00546970"/>
    <w:rsid w:val="00546DD3"/>
    <w:rsid w:val="00547264"/>
    <w:rsid w:val="00550C68"/>
    <w:rsid w:val="00550E77"/>
    <w:rsid w:val="00552424"/>
    <w:rsid w:val="005542C5"/>
    <w:rsid w:val="005545BC"/>
    <w:rsid w:val="00554E19"/>
    <w:rsid w:val="00556A64"/>
    <w:rsid w:val="00556EDA"/>
    <w:rsid w:val="005574FC"/>
    <w:rsid w:val="00557CEC"/>
    <w:rsid w:val="00557E01"/>
    <w:rsid w:val="005601C3"/>
    <w:rsid w:val="0056121F"/>
    <w:rsid w:val="005612CD"/>
    <w:rsid w:val="00562744"/>
    <w:rsid w:val="00563B9A"/>
    <w:rsid w:val="00563FDA"/>
    <w:rsid w:val="00565889"/>
    <w:rsid w:val="00565BA1"/>
    <w:rsid w:val="00566082"/>
    <w:rsid w:val="00566B4B"/>
    <w:rsid w:val="00567D3E"/>
    <w:rsid w:val="00567F70"/>
    <w:rsid w:val="005703CA"/>
    <w:rsid w:val="00571E06"/>
    <w:rsid w:val="00572202"/>
    <w:rsid w:val="00572505"/>
    <w:rsid w:val="0057350C"/>
    <w:rsid w:val="005747EC"/>
    <w:rsid w:val="005756CC"/>
    <w:rsid w:val="00575CF8"/>
    <w:rsid w:val="00575D18"/>
    <w:rsid w:val="00575DB0"/>
    <w:rsid w:val="00575F5C"/>
    <w:rsid w:val="005811E8"/>
    <w:rsid w:val="0058191B"/>
    <w:rsid w:val="00582809"/>
    <w:rsid w:val="00583195"/>
    <w:rsid w:val="00584EB4"/>
    <w:rsid w:val="00584EBD"/>
    <w:rsid w:val="0058567A"/>
    <w:rsid w:val="0058568C"/>
    <w:rsid w:val="00585844"/>
    <w:rsid w:val="00586243"/>
    <w:rsid w:val="00586489"/>
    <w:rsid w:val="00587225"/>
    <w:rsid w:val="0058798C"/>
    <w:rsid w:val="00587F4A"/>
    <w:rsid w:val="005900FA"/>
    <w:rsid w:val="00592473"/>
    <w:rsid w:val="00592AF6"/>
    <w:rsid w:val="005932DE"/>
    <w:rsid w:val="005935A4"/>
    <w:rsid w:val="00594855"/>
    <w:rsid w:val="005948C2"/>
    <w:rsid w:val="00594E62"/>
    <w:rsid w:val="00595D80"/>
    <w:rsid w:val="00595DCA"/>
    <w:rsid w:val="0059719E"/>
    <w:rsid w:val="0059779B"/>
    <w:rsid w:val="005A022D"/>
    <w:rsid w:val="005A0CF2"/>
    <w:rsid w:val="005A1B5A"/>
    <w:rsid w:val="005A209A"/>
    <w:rsid w:val="005A34D1"/>
    <w:rsid w:val="005A448C"/>
    <w:rsid w:val="005A492C"/>
    <w:rsid w:val="005A5564"/>
    <w:rsid w:val="005A662D"/>
    <w:rsid w:val="005A6956"/>
    <w:rsid w:val="005A6E1B"/>
    <w:rsid w:val="005B0741"/>
    <w:rsid w:val="005B1052"/>
    <w:rsid w:val="005B1409"/>
    <w:rsid w:val="005B34E1"/>
    <w:rsid w:val="005B352C"/>
    <w:rsid w:val="005B35D7"/>
    <w:rsid w:val="005B392A"/>
    <w:rsid w:val="005B3AA3"/>
    <w:rsid w:val="005B5418"/>
    <w:rsid w:val="005B6F83"/>
    <w:rsid w:val="005C012F"/>
    <w:rsid w:val="005C0130"/>
    <w:rsid w:val="005C07C1"/>
    <w:rsid w:val="005C0D48"/>
    <w:rsid w:val="005C2F75"/>
    <w:rsid w:val="005C32A3"/>
    <w:rsid w:val="005C4FCD"/>
    <w:rsid w:val="005C5972"/>
    <w:rsid w:val="005C63CA"/>
    <w:rsid w:val="005C6905"/>
    <w:rsid w:val="005C6AB4"/>
    <w:rsid w:val="005C74FB"/>
    <w:rsid w:val="005D059A"/>
    <w:rsid w:val="005D1602"/>
    <w:rsid w:val="005D2C10"/>
    <w:rsid w:val="005D3CC0"/>
    <w:rsid w:val="005D4A9D"/>
    <w:rsid w:val="005D5457"/>
    <w:rsid w:val="005D5557"/>
    <w:rsid w:val="005D654E"/>
    <w:rsid w:val="005D6601"/>
    <w:rsid w:val="005D68C2"/>
    <w:rsid w:val="005D76AB"/>
    <w:rsid w:val="005E0A3D"/>
    <w:rsid w:val="005E385F"/>
    <w:rsid w:val="005E38BA"/>
    <w:rsid w:val="005E455D"/>
    <w:rsid w:val="005E4ABA"/>
    <w:rsid w:val="005E55E2"/>
    <w:rsid w:val="005E5B81"/>
    <w:rsid w:val="005F00D2"/>
    <w:rsid w:val="005F01A5"/>
    <w:rsid w:val="005F030D"/>
    <w:rsid w:val="005F1A3F"/>
    <w:rsid w:val="005F2CB1"/>
    <w:rsid w:val="005F3025"/>
    <w:rsid w:val="005F3A20"/>
    <w:rsid w:val="005F5911"/>
    <w:rsid w:val="005F618C"/>
    <w:rsid w:val="005F68D6"/>
    <w:rsid w:val="005F69F4"/>
    <w:rsid w:val="005F6B54"/>
    <w:rsid w:val="005F70BD"/>
    <w:rsid w:val="005F782C"/>
    <w:rsid w:val="005F7E0E"/>
    <w:rsid w:val="0060006E"/>
    <w:rsid w:val="006012C8"/>
    <w:rsid w:val="00601389"/>
    <w:rsid w:val="006014FE"/>
    <w:rsid w:val="006015DA"/>
    <w:rsid w:val="006019EB"/>
    <w:rsid w:val="0060209C"/>
    <w:rsid w:val="0060220E"/>
    <w:rsid w:val="00602829"/>
    <w:rsid w:val="0060283C"/>
    <w:rsid w:val="00602AF2"/>
    <w:rsid w:val="00603300"/>
    <w:rsid w:val="00604F14"/>
    <w:rsid w:val="006053CD"/>
    <w:rsid w:val="00611B83"/>
    <w:rsid w:val="00612B8C"/>
    <w:rsid w:val="00613257"/>
    <w:rsid w:val="0061342F"/>
    <w:rsid w:val="0061396D"/>
    <w:rsid w:val="00616CDA"/>
    <w:rsid w:val="0061754E"/>
    <w:rsid w:val="00617D92"/>
    <w:rsid w:val="00620A71"/>
    <w:rsid w:val="00620CF1"/>
    <w:rsid w:val="00620D1E"/>
    <w:rsid w:val="00620D80"/>
    <w:rsid w:val="0062184B"/>
    <w:rsid w:val="006234A6"/>
    <w:rsid w:val="00624362"/>
    <w:rsid w:val="00624587"/>
    <w:rsid w:val="0062473F"/>
    <w:rsid w:val="0062504F"/>
    <w:rsid w:val="00626761"/>
    <w:rsid w:val="00626A83"/>
    <w:rsid w:val="00626F6C"/>
    <w:rsid w:val="006273DD"/>
    <w:rsid w:val="00627DAC"/>
    <w:rsid w:val="00627F19"/>
    <w:rsid w:val="00630001"/>
    <w:rsid w:val="0063028C"/>
    <w:rsid w:val="00630377"/>
    <w:rsid w:val="006311B3"/>
    <w:rsid w:val="0063284C"/>
    <w:rsid w:val="0063465D"/>
    <w:rsid w:val="00634759"/>
    <w:rsid w:val="00636398"/>
    <w:rsid w:val="00636665"/>
    <w:rsid w:val="006368D3"/>
    <w:rsid w:val="006377EC"/>
    <w:rsid w:val="00637B1C"/>
    <w:rsid w:val="00637BBC"/>
    <w:rsid w:val="00641305"/>
    <w:rsid w:val="0064151F"/>
    <w:rsid w:val="00641533"/>
    <w:rsid w:val="0064208D"/>
    <w:rsid w:val="00642640"/>
    <w:rsid w:val="006428AB"/>
    <w:rsid w:val="006429BF"/>
    <w:rsid w:val="00642F10"/>
    <w:rsid w:val="0064329D"/>
    <w:rsid w:val="00643475"/>
    <w:rsid w:val="0064396A"/>
    <w:rsid w:val="0064624E"/>
    <w:rsid w:val="00646FDB"/>
    <w:rsid w:val="006479B8"/>
    <w:rsid w:val="00647DB2"/>
    <w:rsid w:val="00647F04"/>
    <w:rsid w:val="00647F98"/>
    <w:rsid w:val="00650AB9"/>
    <w:rsid w:val="00651407"/>
    <w:rsid w:val="006547EE"/>
    <w:rsid w:val="00655733"/>
    <w:rsid w:val="00655ACD"/>
    <w:rsid w:val="00656A92"/>
    <w:rsid w:val="00656BFB"/>
    <w:rsid w:val="00656DD7"/>
    <w:rsid w:val="00656DDE"/>
    <w:rsid w:val="0066011D"/>
    <w:rsid w:val="006607C0"/>
    <w:rsid w:val="006613A6"/>
    <w:rsid w:val="006627A2"/>
    <w:rsid w:val="006629FD"/>
    <w:rsid w:val="00662E49"/>
    <w:rsid w:val="006634E6"/>
    <w:rsid w:val="00663D28"/>
    <w:rsid w:val="006644C3"/>
    <w:rsid w:val="00664550"/>
    <w:rsid w:val="006655EE"/>
    <w:rsid w:val="0066564E"/>
    <w:rsid w:val="00667EE7"/>
    <w:rsid w:val="00670922"/>
    <w:rsid w:val="00670BC0"/>
    <w:rsid w:val="00670BE1"/>
    <w:rsid w:val="0067218F"/>
    <w:rsid w:val="006725E4"/>
    <w:rsid w:val="00673468"/>
    <w:rsid w:val="00673A51"/>
    <w:rsid w:val="006741F2"/>
    <w:rsid w:val="00674CC3"/>
    <w:rsid w:val="00675B59"/>
    <w:rsid w:val="00675C72"/>
    <w:rsid w:val="006771F9"/>
    <w:rsid w:val="006776D7"/>
    <w:rsid w:val="00681003"/>
    <w:rsid w:val="006817C9"/>
    <w:rsid w:val="00681AF8"/>
    <w:rsid w:val="0068254C"/>
    <w:rsid w:val="00683097"/>
    <w:rsid w:val="00683ECE"/>
    <w:rsid w:val="006871EE"/>
    <w:rsid w:val="006925AE"/>
    <w:rsid w:val="00693410"/>
    <w:rsid w:val="00693D56"/>
    <w:rsid w:val="006946A2"/>
    <w:rsid w:val="0069481D"/>
    <w:rsid w:val="00694997"/>
    <w:rsid w:val="00695606"/>
    <w:rsid w:val="00695D77"/>
    <w:rsid w:val="00695FC2"/>
    <w:rsid w:val="00696949"/>
    <w:rsid w:val="00696BE6"/>
    <w:rsid w:val="00696CC0"/>
    <w:rsid w:val="00697052"/>
    <w:rsid w:val="006A351E"/>
    <w:rsid w:val="006A4343"/>
    <w:rsid w:val="006A46FB"/>
    <w:rsid w:val="006A4711"/>
    <w:rsid w:val="006A4FF2"/>
    <w:rsid w:val="006A5E28"/>
    <w:rsid w:val="006A697B"/>
    <w:rsid w:val="006A709D"/>
    <w:rsid w:val="006A7AFF"/>
    <w:rsid w:val="006B00D8"/>
    <w:rsid w:val="006B04E1"/>
    <w:rsid w:val="006B0B80"/>
    <w:rsid w:val="006B0BCC"/>
    <w:rsid w:val="006B1816"/>
    <w:rsid w:val="006B2099"/>
    <w:rsid w:val="006B2FEB"/>
    <w:rsid w:val="006B3CE2"/>
    <w:rsid w:val="006B50CF"/>
    <w:rsid w:val="006B659A"/>
    <w:rsid w:val="006C03B8"/>
    <w:rsid w:val="006C1D1E"/>
    <w:rsid w:val="006C22DF"/>
    <w:rsid w:val="006C55A9"/>
    <w:rsid w:val="006C5EC9"/>
    <w:rsid w:val="006C6059"/>
    <w:rsid w:val="006C6CFC"/>
    <w:rsid w:val="006C7522"/>
    <w:rsid w:val="006C7792"/>
    <w:rsid w:val="006C79D8"/>
    <w:rsid w:val="006D24DC"/>
    <w:rsid w:val="006D30BC"/>
    <w:rsid w:val="006D6F08"/>
    <w:rsid w:val="006D7558"/>
    <w:rsid w:val="006E062C"/>
    <w:rsid w:val="006E1A06"/>
    <w:rsid w:val="006E1C82"/>
    <w:rsid w:val="006E22F5"/>
    <w:rsid w:val="006E28B7"/>
    <w:rsid w:val="006E2A9B"/>
    <w:rsid w:val="006E3310"/>
    <w:rsid w:val="006E3D24"/>
    <w:rsid w:val="006E42A4"/>
    <w:rsid w:val="006E4E39"/>
    <w:rsid w:val="006E565E"/>
    <w:rsid w:val="006E673D"/>
    <w:rsid w:val="006E7587"/>
    <w:rsid w:val="006E7873"/>
    <w:rsid w:val="006E7D3B"/>
    <w:rsid w:val="006F0B8C"/>
    <w:rsid w:val="006F1B70"/>
    <w:rsid w:val="006F23B4"/>
    <w:rsid w:val="006F2D4C"/>
    <w:rsid w:val="006F2DA6"/>
    <w:rsid w:val="006F341D"/>
    <w:rsid w:val="006F384A"/>
    <w:rsid w:val="006F3CDE"/>
    <w:rsid w:val="006F5581"/>
    <w:rsid w:val="006F581A"/>
    <w:rsid w:val="006F58D4"/>
    <w:rsid w:val="006F6582"/>
    <w:rsid w:val="006F6735"/>
    <w:rsid w:val="006F6A0E"/>
    <w:rsid w:val="006F6EE7"/>
    <w:rsid w:val="006F73B8"/>
    <w:rsid w:val="007005A9"/>
    <w:rsid w:val="0070216A"/>
    <w:rsid w:val="00702186"/>
    <w:rsid w:val="00703273"/>
    <w:rsid w:val="0070346E"/>
    <w:rsid w:val="00703F9A"/>
    <w:rsid w:val="00704EDB"/>
    <w:rsid w:val="00706101"/>
    <w:rsid w:val="007063BB"/>
    <w:rsid w:val="00707072"/>
    <w:rsid w:val="00707D61"/>
    <w:rsid w:val="00710EDD"/>
    <w:rsid w:val="007111D0"/>
    <w:rsid w:val="00711F7F"/>
    <w:rsid w:val="00712287"/>
    <w:rsid w:val="00712772"/>
    <w:rsid w:val="00714833"/>
    <w:rsid w:val="007148D3"/>
    <w:rsid w:val="00715305"/>
    <w:rsid w:val="00715509"/>
    <w:rsid w:val="00715B9A"/>
    <w:rsid w:val="0071602F"/>
    <w:rsid w:val="00721B32"/>
    <w:rsid w:val="007228D0"/>
    <w:rsid w:val="00723004"/>
    <w:rsid w:val="007246FF"/>
    <w:rsid w:val="007257D0"/>
    <w:rsid w:val="00725ADF"/>
    <w:rsid w:val="00725E7B"/>
    <w:rsid w:val="00725F6C"/>
    <w:rsid w:val="00726EA6"/>
    <w:rsid w:val="00727208"/>
    <w:rsid w:val="00727680"/>
    <w:rsid w:val="0073130F"/>
    <w:rsid w:val="007348B1"/>
    <w:rsid w:val="00734F2F"/>
    <w:rsid w:val="00735F3D"/>
    <w:rsid w:val="007362A6"/>
    <w:rsid w:val="00736D7D"/>
    <w:rsid w:val="00737319"/>
    <w:rsid w:val="00737A72"/>
    <w:rsid w:val="00737B8D"/>
    <w:rsid w:val="00740E1E"/>
    <w:rsid w:val="00740E58"/>
    <w:rsid w:val="007412A5"/>
    <w:rsid w:val="007413D6"/>
    <w:rsid w:val="00741C0F"/>
    <w:rsid w:val="0074249B"/>
    <w:rsid w:val="007426B6"/>
    <w:rsid w:val="00742DDE"/>
    <w:rsid w:val="007431A1"/>
    <w:rsid w:val="00743F7A"/>
    <w:rsid w:val="007445A0"/>
    <w:rsid w:val="00745196"/>
    <w:rsid w:val="0074524B"/>
    <w:rsid w:val="00745C1A"/>
    <w:rsid w:val="00746142"/>
    <w:rsid w:val="00747441"/>
    <w:rsid w:val="00747D8B"/>
    <w:rsid w:val="00747E9C"/>
    <w:rsid w:val="00751228"/>
    <w:rsid w:val="00752F78"/>
    <w:rsid w:val="00753F69"/>
    <w:rsid w:val="00755A1C"/>
    <w:rsid w:val="00756723"/>
    <w:rsid w:val="007571E1"/>
    <w:rsid w:val="007604B2"/>
    <w:rsid w:val="00762073"/>
    <w:rsid w:val="0076300C"/>
    <w:rsid w:val="00763DD7"/>
    <w:rsid w:val="00764C01"/>
    <w:rsid w:val="00764D9D"/>
    <w:rsid w:val="00765281"/>
    <w:rsid w:val="00766B5F"/>
    <w:rsid w:val="00766BAD"/>
    <w:rsid w:val="007710D9"/>
    <w:rsid w:val="00772615"/>
    <w:rsid w:val="007729A2"/>
    <w:rsid w:val="00772D43"/>
    <w:rsid w:val="007747AE"/>
    <w:rsid w:val="007747B3"/>
    <w:rsid w:val="00774E6E"/>
    <w:rsid w:val="00774FE2"/>
    <w:rsid w:val="00775164"/>
    <w:rsid w:val="007755F2"/>
    <w:rsid w:val="0077664F"/>
    <w:rsid w:val="00776971"/>
    <w:rsid w:val="00776E33"/>
    <w:rsid w:val="007779D5"/>
    <w:rsid w:val="00780A80"/>
    <w:rsid w:val="0078177E"/>
    <w:rsid w:val="0078205E"/>
    <w:rsid w:val="0078304C"/>
    <w:rsid w:val="00783673"/>
    <w:rsid w:val="007843CF"/>
    <w:rsid w:val="00784A08"/>
    <w:rsid w:val="00784B2B"/>
    <w:rsid w:val="00784BBB"/>
    <w:rsid w:val="00785490"/>
    <w:rsid w:val="007860D4"/>
    <w:rsid w:val="0078700D"/>
    <w:rsid w:val="007908B1"/>
    <w:rsid w:val="00790FE9"/>
    <w:rsid w:val="007918A0"/>
    <w:rsid w:val="007925EA"/>
    <w:rsid w:val="0079303B"/>
    <w:rsid w:val="00793447"/>
    <w:rsid w:val="00793AAA"/>
    <w:rsid w:val="00793CD8"/>
    <w:rsid w:val="00793FE8"/>
    <w:rsid w:val="0079447B"/>
    <w:rsid w:val="00794552"/>
    <w:rsid w:val="00794B82"/>
    <w:rsid w:val="00795C92"/>
    <w:rsid w:val="00796231"/>
    <w:rsid w:val="00797173"/>
    <w:rsid w:val="0079799C"/>
    <w:rsid w:val="007A0245"/>
    <w:rsid w:val="007A02FD"/>
    <w:rsid w:val="007A1CB3"/>
    <w:rsid w:val="007A306F"/>
    <w:rsid w:val="007A434E"/>
    <w:rsid w:val="007A43A6"/>
    <w:rsid w:val="007A44B6"/>
    <w:rsid w:val="007A5568"/>
    <w:rsid w:val="007A58A6"/>
    <w:rsid w:val="007A62F3"/>
    <w:rsid w:val="007B0D74"/>
    <w:rsid w:val="007B0E76"/>
    <w:rsid w:val="007B1025"/>
    <w:rsid w:val="007B159B"/>
    <w:rsid w:val="007B23C8"/>
    <w:rsid w:val="007B327B"/>
    <w:rsid w:val="007B3D2D"/>
    <w:rsid w:val="007B3F71"/>
    <w:rsid w:val="007B488D"/>
    <w:rsid w:val="007B50AE"/>
    <w:rsid w:val="007B51DF"/>
    <w:rsid w:val="007B5290"/>
    <w:rsid w:val="007B6D13"/>
    <w:rsid w:val="007C05DD"/>
    <w:rsid w:val="007C2CE2"/>
    <w:rsid w:val="007C3C4F"/>
    <w:rsid w:val="007C3D18"/>
    <w:rsid w:val="007C3E13"/>
    <w:rsid w:val="007C4EF3"/>
    <w:rsid w:val="007C60BF"/>
    <w:rsid w:val="007C6A07"/>
    <w:rsid w:val="007C75A1"/>
    <w:rsid w:val="007C77A5"/>
    <w:rsid w:val="007C784D"/>
    <w:rsid w:val="007D04E5"/>
    <w:rsid w:val="007D06BD"/>
    <w:rsid w:val="007D0EE6"/>
    <w:rsid w:val="007D10D0"/>
    <w:rsid w:val="007D1845"/>
    <w:rsid w:val="007D4411"/>
    <w:rsid w:val="007D491D"/>
    <w:rsid w:val="007D5901"/>
    <w:rsid w:val="007D7526"/>
    <w:rsid w:val="007E006B"/>
    <w:rsid w:val="007E0A54"/>
    <w:rsid w:val="007E105A"/>
    <w:rsid w:val="007E2036"/>
    <w:rsid w:val="007E336E"/>
    <w:rsid w:val="007E4610"/>
    <w:rsid w:val="007E4715"/>
    <w:rsid w:val="007E505B"/>
    <w:rsid w:val="007E5998"/>
    <w:rsid w:val="007E5B08"/>
    <w:rsid w:val="007E64A1"/>
    <w:rsid w:val="007E64FA"/>
    <w:rsid w:val="007E7091"/>
    <w:rsid w:val="007F0062"/>
    <w:rsid w:val="007F281F"/>
    <w:rsid w:val="007F2A38"/>
    <w:rsid w:val="007F4835"/>
    <w:rsid w:val="007F4EFE"/>
    <w:rsid w:val="007F730C"/>
    <w:rsid w:val="007F7D0C"/>
    <w:rsid w:val="00800BE3"/>
    <w:rsid w:val="00800D83"/>
    <w:rsid w:val="00801EC1"/>
    <w:rsid w:val="00803FAE"/>
    <w:rsid w:val="00805450"/>
    <w:rsid w:val="008056DA"/>
    <w:rsid w:val="0080605F"/>
    <w:rsid w:val="00807786"/>
    <w:rsid w:val="0080794F"/>
    <w:rsid w:val="00810E28"/>
    <w:rsid w:val="00811154"/>
    <w:rsid w:val="008119B4"/>
    <w:rsid w:val="00811FCB"/>
    <w:rsid w:val="0081258C"/>
    <w:rsid w:val="008158D6"/>
    <w:rsid w:val="00817196"/>
    <w:rsid w:val="00817213"/>
    <w:rsid w:val="00821B7C"/>
    <w:rsid w:val="008234A8"/>
    <w:rsid w:val="008235DB"/>
    <w:rsid w:val="00824AB4"/>
    <w:rsid w:val="0082538F"/>
    <w:rsid w:val="00825BC7"/>
    <w:rsid w:val="00825C42"/>
    <w:rsid w:val="00825D25"/>
    <w:rsid w:val="008266D9"/>
    <w:rsid w:val="00827D6F"/>
    <w:rsid w:val="00830F2B"/>
    <w:rsid w:val="00831456"/>
    <w:rsid w:val="00831635"/>
    <w:rsid w:val="0083197B"/>
    <w:rsid w:val="00831A31"/>
    <w:rsid w:val="00833710"/>
    <w:rsid w:val="00833A1F"/>
    <w:rsid w:val="00834824"/>
    <w:rsid w:val="00834BB1"/>
    <w:rsid w:val="008364AC"/>
    <w:rsid w:val="00836DA3"/>
    <w:rsid w:val="008376AC"/>
    <w:rsid w:val="00840830"/>
    <w:rsid w:val="00840A06"/>
    <w:rsid w:val="00841341"/>
    <w:rsid w:val="00841994"/>
    <w:rsid w:val="00841D1B"/>
    <w:rsid w:val="00841F6A"/>
    <w:rsid w:val="008425A7"/>
    <w:rsid w:val="008432B7"/>
    <w:rsid w:val="00844346"/>
    <w:rsid w:val="008444E8"/>
    <w:rsid w:val="0084451F"/>
    <w:rsid w:val="008446F2"/>
    <w:rsid w:val="00844E7B"/>
    <w:rsid w:val="00844E80"/>
    <w:rsid w:val="00845103"/>
    <w:rsid w:val="0084555B"/>
    <w:rsid w:val="008456E7"/>
    <w:rsid w:val="00845B9C"/>
    <w:rsid w:val="00846FE7"/>
    <w:rsid w:val="00847CF9"/>
    <w:rsid w:val="00850D79"/>
    <w:rsid w:val="0085270B"/>
    <w:rsid w:val="00853991"/>
    <w:rsid w:val="00854088"/>
    <w:rsid w:val="008551EF"/>
    <w:rsid w:val="008554B2"/>
    <w:rsid w:val="00856911"/>
    <w:rsid w:val="00857641"/>
    <w:rsid w:val="00861045"/>
    <w:rsid w:val="00862405"/>
    <w:rsid w:val="00862626"/>
    <w:rsid w:val="00865F15"/>
    <w:rsid w:val="008677FD"/>
    <w:rsid w:val="00870208"/>
    <w:rsid w:val="008706D4"/>
    <w:rsid w:val="00870BF7"/>
    <w:rsid w:val="00870F8A"/>
    <w:rsid w:val="00871536"/>
    <w:rsid w:val="008719A4"/>
    <w:rsid w:val="00871C6B"/>
    <w:rsid w:val="00871D23"/>
    <w:rsid w:val="008726CD"/>
    <w:rsid w:val="00873152"/>
    <w:rsid w:val="008736A0"/>
    <w:rsid w:val="00873A20"/>
    <w:rsid w:val="00873F05"/>
    <w:rsid w:val="00874312"/>
    <w:rsid w:val="0087437C"/>
    <w:rsid w:val="008749BF"/>
    <w:rsid w:val="00874B85"/>
    <w:rsid w:val="00874CA7"/>
    <w:rsid w:val="00875CD7"/>
    <w:rsid w:val="00876407"/>
    <w:rsid w:val="008764E0"/>
    <w:rsid w:val="00876B4D"/>
    <w:rsid w:val="008773F6"/>
    <w:rsid w:val="00877F18"/>
    <w:rsid w:val="00880085"/>
    <w:rsid w:val="00880286"/>
    <w:rsid w:val="008803D8"/>
    <w:rsid w:val="0088055E"/>
    <w:rsid w:val="008844AB"/>
    <w:rsid w:val="00884830"/>
    <w:rsid w:val="0088593B"/>
    <w:rsid w:val="00887198"/>
    <w:rsid w:val="0088757A"/>
    <w:rsid w:val="00890433"/>
    <w:rsid w:val="008907AA"/>
    <w:rsid w:val="00892E38"/>
    <w:rsid w:val="008941E3"/>
    <w:rsid w:val="0089469E"/>
    <w:rsid w:val="00894A88"/>
    <w:rsid w:val="00895386"/>
    <w:rsid w:val="00895BA2"/>
    <w:rsid w:val="00895D1F"/>
    <w:rsid w:val="00896942"/>
    <w:rsid w:val="00897BA6"/>
    <w:rsid w:val="008A21FF"/>
    <w:rsid w:val="008A2CE2"/>
    <w:rsid w:val="008A30AC"/>
    <w:rsid w:val="008A44B8"/>
    <w:rsid w:val="008A51A8"/>
    <w:rsid w:val="008A54C7"/>
    <w:rsid w:val="008A6097"/>
    <w:rsid w:val="008A6DDC"/>
    <w:rsid w:val="008A70A9"/>
    <w:rsid w:val="008A74FF"/>
    <w:rsid w:val="008A77D8"/>
    <w:rsid w:val="008A7B58"/>
    <w:rsid w:val="008B0483"/>
    <w:rsid w:val="008B0C76"/>
    <w:rsid w:val="008B10F1"/>
    <w:rsid w:val="008B120C"/>
    <w:rsid w:val="008B2D34"/>
    <w:rsid w:val="008B3721"/>
    <w:rsid w:val="008B40A9"/>
    <w:rsid w:val="008B4A43"/>
    <w:rsid w:val="008B51A0"/>
    <w:rsid w:val="008B592A"/>
    <w:rsid w:val="008B5A68"/>
    <w:rsid w:val="008B5F55"/>
    <w:rsid w:val="008B7056"/>
    <w:rsid w:val="008B79D4"/>
    <w:rsid w:val="008B7B5C"/>
    <w:rsid w:val="008B7F57"/>
    <w:rsid w:val="008C0C99"/>
    <w:rsid w:val="008C2017"/>
    <w:rsid w:val="008C2772"/>
    <w:rsid w:val="008C38C5"/>
    <w:rsid w:val="008C4958"/>
    <w:rsid w:val="008C4BAA"/>
    <w:rsid w:val="008C4BAE"/>
    <w:rsid w:val="008C6AE8"/>
    <w:rsid w:val="008C7573"/>
    <w:rsid w:val="008C7FE2"/>
    <w:rsid w:val="008D00A5"/>
    <w:rsid w:val="008D130D"/>
    <w:rsid w:val="008D29ED"/>
    <w:rsid w:val="008D2FA5"/>
    <w:rsid w:val="008D34F1"/>
    <w:rsid w:val="008D39D8"/>
    <w:rsid w:val="008D3D6D"/>
    <w:rsid w:val="008D4B88"/>
    <w:rsid w:val="008D505E"/>
    <w:rsid w:val="008D507D"/>
    <w:rsid w:val="008D6D1A"/>
    <w:rsid w:val="008D75CF"/>
    <w:rsid w:val="008D7F17"/>
    <w:rsid w:val="008D7F67"/>
    <w:rsid w:val="008E065E"/>
    <w:rsid w:val="008E0927"/>
    <w:rsid w:val="008E0E7B"/>
    <w:rsid w:val="008E1909"/>
    <w:rsid w:val="008E2C30"/>
    <w:rsid w:val="008E2F91"/>
    <w:rsid w:val="008E5769"/>
    <w:rsid w:val="008E5997"/>
    <w:rsid w:val="008E783D"/>
    <w:rsid w:val="008F085F"/>
    <w:rsid w:val="008F0AB9"/>
    <w:rsid w:val="008F1C4E"/>
    <w:rsid w:val="008F1EAB"/>
    <w:rsid w:val="008F33DC"/>
    <w:rsid w:val="008F376C"/>
    <w:rsid w:val="008F477F"/>
    <w:rsid w:val="008F4F97"/>
    <w:rsid w:val="008F529B"/>
    <w:rsid w:val="008F5643"/>
    <w:rsid w:val="008F5C00"/>
    <w:rsid w:val="008F6D18"/>
    <w:rsid w:val="008F7267"/>
    <w:rsid w:val="008F753E"/>
    <w:rsid w:val="00900692"/>
    <w:rsid w:val="00901115"/>
    <w:rsid w:val="00902350"/>
    <w:rsid w:val="00902482"/>
    <w:rsid w:val="009025F3"/>
    <w:rsid w:val="0090336B"/>
    <w:rsid w:val="00903893"/>
    <w:rsid w:val="00903F6A"/>
    <w:rsid w:val="00904660"/>
    <w:rsid w:val="009046FD"/>
    <w:rsid w:val="00904F4D"/>
    <w:rsid w:val="009053AA"/>
    <w:rsid w:val="00905F36"/>
    <w:rsid w:val="00906939"/>
    <w:rsid w:val="00906982"/>
    <w:rsid w:val="009075F1"/>
    <w:rsid w:val="00907B00"/>
    <w:rsid w:val="00910B7D"/>
    <w:rsid w:val="00910EA2"/>
    <w:rsid w:val="0091128F"/>
    <w:rsid w:val="00911DFB"/>
    <w:rsid w:val="00912340"/>
    <w:rsid w:val="009123FC"/>
    <w:rsid w:val="00912E7B"/>
    <w:rsid w:val="009139D9"/>
    <w:rsid w:val="00913EC7"/>
    <w:rsid w:val="00914680"/>
    <w:rsid w:val="00914AD8"/>
    <w:rsid w:val="00914F1C"/>
    <w:rsid w:val="009150DC"/>
    <w:rsid w:val="00916079"/>
    <w:rsid w:val="00916117"/>
    <w:rsid w:val="00917701"/>
    <w:rsid w:val="00917CE9"/>
    <w:rsid w:val="009200EF"/>
    <w:rsid w:val="0092075B"/>
    <w:rsid w:val="00920BF2"/>
    <w:rsid w:val="0092137D"/>
    <w:rsid w:val="00922010"/>
    <w:rsid w:val="0092231B"/>
    <w:rsid w:val="0092282A"/>
    <w:rsid w:val="009257AF"/>
    <w:rsid w:val="0092597D"/>
    <w:rsid w:val="009260DE"/>
    <w:rsid w:val="0093063D"/>
    <w:rsid w:val="00931BD9"/>
    <w:rsid w:val="00931C4D"/>
    <w:rsid w:val="009329B5"/>
    <w:rsid w:val="00933DE7"/>
    <w:rsid w:val="00933EE4"/>
    <w:rsid w:val="00934732"/>
    <w:rsid w:val="009365D8"/>
    <w:rsid w:val="009368F3"/>
    <w:rsid w:val="00936B21"/>
    <w:rsid w:val="00936C89"/>
    <w:rsid w:val="009375FF"/>
    <w:rsid w:val="00941636"/>
    <w:rsid w:val="00941959"/>
    <w:rsid w:val="00942559"/>
    <w:rsid w:val="00943742"/>
    <w:rsid w:val="00943F02"/>
    <w:rsid w:val="009447E3"/>
    <w:rsid w:val="00944F58"/>
    <w:rsid w:val="009451C8"/>
    <w:rsid w:val="00945C05"/>
    <w:rsid w:val="009464B5"/>
    <w:rsid w:val="00946945"/>
    <w:rsid w:val="00947045"/>
    <w:rsid w:val="00947713"/>
    <w:rsid w:val="00950798"/>
    <w:rsid w:val="00950DDB"/>
    <w:rsid w:val="00950DE7"/>
    <w:rsid w:val="00951393"/>
    <w:rsid w:val="0095204A"/>
    <w:rsid w:val="00953920"/>
    <w:rsid w:val="00953C00"/>
    <w:rsid w:val="00953D47"/>
    <w:rsid w:val="00953E84"/>
    <w:rsid w:val="00955D41"/>
    <w:rsid w:val="0095681E"/>
    <w:rsid w:val="00956BFC"/>
    <w:rsid w:val="009572D4"/>
    <w:rsid w:val="009603F2"/>
    <w:rsid w:val="00960973"/>
    <w:rsid w:val="00960CCC"/>
    <w:rsid w:val="00960E94"/>
    <w:rsid w:val="00961921"/>
    <w:rsid w:val="00963F8F"/>
    <w:rsid w:val="00964166"/>
    <w:rsid w:val="0096430A"/>
    <w:rsid w:val="009646A0"/>
    <w:rsid w:val="0096554B"/>
    <w:rsid w:val="0096584A"/>
    <w:rsid w:val="0096688B"/>
    <w:rsid w:val="009674E0"/>
    <w:rsid w:val="0097027E"/>
    <w:rsid w:val="00970336"/>
    <w:rsid w:val="00970F1F"/>
    <w:rsid w:val="00971319"/>
    <w:rsid w:val="00971793"/>
    <w:rsid w:val="00971E02"/>
    <w:rsid w:val="00971F08"/>
    <w:rsid w:val="00972C8E"/>
    <w:rsid w:val="00975DED"/>
    <w:rsid w:val="0097603D"/>
    <w:rsid w:val="00976392"/>
    <w:rsid w:val="00976531"/>
    <w:rsid w:val="00976949"/>
    <w:rsid w:val="0097698A"/>
    <w:rsid w:val="00977104"/>
    <w:rsid w:val="009773E4"/>
    <w:rsid w:val="009775CA"/>
    <w:rsid w:val="00977F3A"/>
    <w:rsid w:val="00980477"/>
    <w:rsid w:val="00981254"/>
    <w:rsid w:val="0098285F"/>
    <w:rsid w:val="00982DB2"/>
    <w:rsid w:val="009846BA"/>
    <w:rsid w:val="00985253"/>
    <w:rsid w:val="009853B3"/>
    <w:rsid w:val="00985BD9"/>
    <w:rsid w:val="0098787D"/>
    <w:rsid w:val="00990630"/>
    <w:rsid w:val="00991761"/>
    <w:rsid w:val="00991AD3"/>
    <w:rsid w:val="00992E29"/>
    <w:rsid w:val="0099320F"/>
    <w:rsid w:val="009939B0"/>
    <w:rsid w:val="00993BED"/>
    <w:rsid w:val="00994DCA"/>
    <w:rsid w:val="00995970"/>
    <w:rsid w:val="00995E06"/>
    <w:rsid w:val="009960EC"/>
    <w:rsid w:val="009961FE"/>
    <w:rsid w:val="009970DD"/>
    <w:rsid w:val="009978A6"/>
    <w:rsid w:val="009A05D9"/>
    <w:rsid w:val="009A09EF"/>
    <w:rsid w:val="009A0FBA"/>
    <w:rsid w:val="009A1601"/>
    <w:rsid w:val="009A2F36"/>
    <w:rsid w:val="009A37EA"/>
    <w:rsid w:val="009A3BB6"/>
    <w:rsid w:val="009A462D"/>
    <w:rsid w:val="009A5CBA"/>
    <w:rsid w:val="009A6696"/>
    <w:rsid w:val="009A68FC"/>
    <w:rsid w:val="009A6AB1"/>
    <w:rsid w:val="009A70C0"/>
    <w:rsid w:val="009B047E"/>
    <w:rsid w:val="009B1F30"/>
    <w:rsid w:val="009B25DC"/>
    <w:rsid w:val="009B3A6D"/>
    <w:rsid w:val="009B3AC2"/>
    <w:rsid w:val="009B3EDC"/>
    <w:rsid w:val="009B4DF4"/>
    <w:rsid w:val="009B564E"/>
    <w:rsid w:val="009B60A7"/>
    <w:rsid w:val="009B6D6D"/>
    <w:rsid w:val="009B7E87"/>
    <w:rsid w:val="009C0150"/>
    <w:rsid w:val="009C0169"/>
    <w:rsid w:val="009C1568"/>
    <w:rsid w:val="009C2B28"/>
    <w:rsid w:val="009C403E"/>
    <w:rsid w:val="009C4755"/>
    <w:rsid w:val="009C7250"/>
    <w:rsid w:val="009C7BA2"/>
    <w:rsid w:val="009C7F7F"/>
    <w:rsid w:val="009D0A97"/>
    <w:rsid w:val="009D14EA"/>
    <w:rsid w:val="009D1847"/>
    <w:rsid w:val="009D207E"/>
    <w:rsid w:val="009D2910"/>
    <w:rsid w:val="009D30AD"/>
    <w:rsid w:val="009D43F9"/>
    <w:rsid w:val="009D49D4"/>
    <w:rsid w:val="009D4AE7"/>
    <w:rsid w:val="009D4FF0"/>
    <w:rsid w:val="009D591B"/>
    <w:rsid w:val="009D63F2"/>
    <w:rsid w:val="009D703C"/>
    <w:rsid w:val="009D718F"/>
    <w:rsid w:val="009E0441"/>
    <w:rsid w:val="009E068F"/>
    <w:rsid w:val="009E1076"/>
    <w:rsid w:val="009E14E0"/>
    <w:rsid w:val="009E1D0D"/>
    <w:rsid w:val="009E2492"/>
    <w:rsid w:val="009E2B0F"/>
    <w:rsid w:val="009E2BDF"/>
    <w:rsid w:val="009E30B1"/>
    <w:rsid w:val="009E326B"/>
    <w:rsid w:val="009E32F0"/>
    <w:rsid w:val="009E35DB"/>
    <w:rsid w:val="009E3600"/>
    <w:rsid w:val="009E3B27"/>
    <w:rsid w:val="009E47A3"/>
    <w:rsid w:val="009E6331"/>
    <w:rsid w:val="009E79D1"/>
    <w:rsid w:val="009E7B20"/>
    <w:rsid w:val="009F035B"/>
    <w:rsid w:val="009F0567"/>
    <w:rsid w:val="009F06C8"/>
    <w:rsid w:val="009F08D4"/>
    <w:rsid w:val="009F08F3"/>
    <w:rsid w:val="009F1802"/>
    <w:rsid w:val="009F1D80"/>
    <w:rsid w:val="009F1F71"/>
    <w:rsid w:val="009F21DC"/>
    <w:rsid w:val="009F344F"/>
    <w:rsid w:val="009F5271"/>
    <w:rsid w:val="009F6129"/>
    <w:rsid w:val="009F6720"/>
    <w:rsid w:val="009F7253"/>
    <w:rsid w:val="00A031D8"/>
    <w:rsid w:val="00A0344F"/>
    <w:rsid w:val="00A040DC"/>
    <w:rsid w:val="00A048A8"/>
    <w:rsid w:val="00A04C16"/>
    <w:rsid w:val="00A04D83"/>
    <w:rsid w:val="00A04F49"/>
    <w:rsid w:val="00A0504E"/>
    <w:rsid w:val="00A050F2"/>
    <w:rsid w:val="00A060FD"/>
    <w:rsid w:val="00A07EB1"/>
    <w:rsid w:val="00A07FCF"/>
    <w:rsid w:val="00A10078"/>
    <w:rsid w:val="00A11B82"/>
    <w:rsid w:val="00A11D93"/>
    <w:rsid w:val="00A12EC7"/>
    <w:rsid w:val="00A13896"/>
    <w:rsid w:val="00A13E54"/>
    <w:rsid w:val="00A15AC0"/>
    <w:rsid w:val="00A16796"/>
    <w:rsid w:val="00A16FD1"/>
    <w:rsid w:val="00A170BF"/>
    <w:rsid w:val="00A17D6C"/>
    <w:rsid w:val="00A17F63"/>
    <w:rsid w:val="00A2095B"/>
    <w:rsid w:val="00A2193B"/>
    <w:rsid w:val="00A2252E"/>
    <w:rsid w:val="00A2351A"/>
    <w:rsid w:val="00A264A9"/>
    <w:rsid w:val="00A26DCF"/>
    <w:rsid w:val="00A27785"/>
    <w:rsid w:val="00A27853"/>
    <w:rsid w:val="00A30187"/>
    <w:rsid w:val="00A31080"/>
    <w:rsid w:val="00A323A3"/>
    <w:rsid w:val="00A3448A"/>
    <w:rsid w:val="00A34C6E"/>
    <w:rsid w:val="00A35C06"/>
    <w:rsid w:val="00A35CEE"/>
    <w:rsid w:val="00A36297"/>
    <w:rsid w:val="00A367B8"/>
    <w:rsid w:val="00A40404"/>
    <w:rsid w:val="00A4112F"/>
    <w:rsid w:val="00A414E6"/>
    <w:rsid w:val="00A41C20"/>
    <w:rsid w:val="00A41E2B"/>
    <w:rsid w:val="00A42DFD"/>
    <w:rsid w:val="00A42ECA"/>
    <w:rsid w:val="00A432FA"/>
    <w:rsid w:val="00A44246"/>
    <w:rsid w:val="00A45448"/>
    <w:rsid w:val="00A45764"/>
    <w:rsid w:val="00A45B74"/>
    <w:rsid w:val="00A47DCF"/>
    <w:rsid w:val="00A50044"/>
    <w:rsid w:val="00A5150C"/>
    <w:rsid w:val="00A517BC"/>
    <w:rsid w:val="00A529CE"/>
    <w:rsid w:val="00A52E1D"/>
    <w:rsid w:val="00A537AD"/>
    <w:rsid w:val="00A54410"/>
    <w:rsid w:val="00A54425"/>
    <w:rsid w:val="00A54C5D"/>
    <w:rsid w:val="00A5599C"/>
    <w:rsid w:val="00A56044"/>
    <w:rsid w:val="00A56054"/>
    <w:rsid w:val="00A5682B"/>
    <w:rsid w:val="00A57456"/>
    <w:rsid w:val="00A60606"/>
    <w:rsid w:val="00A611BC"/>
    <w:rsid w:val="00A61499"/>
    <w:rsid w:val="00A616FA"/>
    <w:rsid w:val="00A62A77"/>
    <w:rsid w:val="00A62B12"/>
    <w:rsid w:val="00A63483"/>
    <w:rsid w:val="00A647A7"/>
    <w:rsid w:val="00A65071"/>
    <w:rsid w:val="00A657D7"/>
    <w:rsid w:val="00A660AC"/>
    <w:rsid w:val="00A673B1"/>
    <w:rsid w:val="00A67E6C"/>
    <w:rsid w:val="00A70287"/>
    <w:rsid w:val="00A708AD"/>
    <w:rsid w:val="00A70DB6"/>
    <w:rsid w:val="00A71058"/>
    <w:rsid w:val="00A71B99"/>
    <w:rsid w:val="00A73002"/>
    <w:rsid w:val="00A739D0"/>
    <w:rsid w:val="00A74B60"/>
    <w:rsid w:val="00A761D4"/>
    <w:rsid w:val="00A7742F"/>
    <w:rsid w:val="00A77EC4"/>
    <w:rsid w:val="00A8031E"/>
    <w:rsid w:val="00A80FBA"/>
    <w:rsid w:val="00A81893"/>
    <w:rsid w:val="00A81E5D"/>
    <w:rsid w:val="00A837BD"/>
    <w:rsid w:val="00A838B6"/>
    <w:rsid w:val="00A853A1"/>
    <w:rsid w:val="00A857EE"/>
    <w:rsid w:val="00A85EA7"/>
    <w:rsid w:val="00A91632"/>
    <w:rsid w:val="00A92879"/>
    <w:rsid w:val="00A928ED"/>
    <w:rsid w:val="00A92C57"/>
    <w:rsid w:val="00A92F65"/>
    <w:rsid w:val="00A93546"/>
    <w:rsid w:val="00A9442A"/>
    <w:rsid w:val="00A94765"/>
    <w:rsid w:val="00A9500E"/>
    <w:rsid w:val="00A96023"/>
    <w:rsid w:val="00A97EFE"/>
    <w:rsid w:val="00AA016F"/>
    <w:rsid w:val="00AA02A6"/>
    <w:rsid w:val="00AA1ED6"/>
    <w:rsid w:val="00AA38D0"/>
    <w:rsid w:val="00AA4D08"/>
    <w:rsid w:val="00AA51D6"/>
    <w:rsid w:val="00AA5556"/>
    <w:rsid w:val="00AA6B2E"/>
    <w:rsid w:val="00AB09BC"/>
    <w:rsid w:val="00AB0BC8"/>
    <w:rsid w:val="00AB11CA"/>
    <w:rsid w:val="00AB14D9"/>
    <w:rsid w:val="00AB2180"/>
    <w:rsid w:val="00AB4AB8"/>
    <w:rsid w:val="00AB4AC6"/>
    <w:rsid w:val="00AB5D90"/>
    <w:rsid w:val="00AB5DE8"/>
    <w:rsid w:val="00AB6006"/>
    <w:rsid w:val="00AB655E"/>
    <w:rsid w:val="00AB730E"/>
    <w:rsid w:val="00AB7961"/>
    <w:rsid w:val="00AB7F5E"/>
    <w:rsid w:val="00AC007F"/>
    <w:rsid w:val="00AC0A02"/>
    <w:rsid w:val="00AC0C1C"/>
    <w:rsid w:val="00AC22FB"/>
    <w:rsid w:val="00AC2BAF"/>
    <w:rsid w:val="00AC2ECD"/>
    <w:rsid w:val="00AC3119"/>
    <w:rsid w:val="00AC3E1A"/>
    <w:rsid w:val="00AC49FB"/>
    <w:rsid w:val="00AC4C92"/>
    <w:rsid w:val="00AC5A10"/>
    <w:rsid w:val="00AC64CD"/>
    <w:rsid w:val="00AC64F8"/>
    <w:rsid w:val="00AC7992"/>
    <w:rsid w:val="00AC7BC0"/>
    <w:rsid w:val="00AD0AA3"/>
    <w:rsid w:val="00AD1B4A"/>
    <w:rsid w:val="00AD22EC"/>
    <w:rsid w:val="00AD2ED0"/>
    <w:rsid w:val="00AD3884"/>
    <w:rsid w:val="00AD39CA"/>
    <w:rsid w:val="00AD3F94"/>
    <w:rsid w:val="00AD4A5A"/>
    <w:rsid w:val="00AD4DE2"/>
    <w:rsid w:val="00AD7484"/>
    <w:rsid w:val="00AE0ADD"/>
    <w:rsid w:val="00AE266B"/>
    <w:rsid w:val="00AE27AC"/>
    <w:rsid w:val="00AE3D41"/>
    <w:rsid w:val="00AE40D2"/>
    <w:rsid w:val="00AE40E0"/>
    <w:rsid w:val="00AE4120"/>
    <w:rsid w:val="00AE4DBA"/>
    <w:rsid w:val="00AE4F07"/>
    <w:rsid w:val="00AF01AF"/>
    <w:rsid w:val="00AF04C3"/>
    <w:rsid w:val="00AF1AE3"/>
    <w:rsid w:val="00AF1C5D"/>
    <w:rsid w:val="00AF31FB"/>
    <w:rsid w:val="00AF3B10"/>
    <w:rsid w:val="00AF3BC3"/>
    <w:rsid w:val="00AF3EAF"/>
    <w:rsid w:val="00AF42D7"/>
    <w:rsid w:val="00AF4430"/>
    <w:rsid w:val="00AF5691"/>
    <w:rsid w:val="00B006FE"/>
    <w:rsid w:val="00B007CB"/>
    <w:rsid w:val="00B00DF0"/>
    <w:rsid w:val="00B01256"/>
    <w:rsid w:val="00B0224D"/>
    <w:rsid w:val="00B02AA9"/>
    <w:rsid w:val="00B02E85"/>
    <w:rsid w:val="00B02FA3"/>
    <w:rsid w:val="00B03C3F"/>
    <w:rsid w:val="00B03ED5"/>
    <w:rsid w:val="00B05084"/>
    <w:rsid w:val="00B057D0"/>
    <w:rsid w:val="00B05F23"/>
    <w:rsid w:val="00B071D4"/>
    <w:rsid w:val="00B07F19"/>
    <w:rsid w:val="00B11307"/>
    <w:rsid w:val="00B11764"/>
    <w:rsid w:val="00B11C8C"/>
    <w:rsid w:val="00B13BAB"/>
    <w:rsid w:val="00B157F9"/>
    <w:rsid w:val="00B15D71"/>
    <w:rsid w:val="00B171F2"/>
    <w:rsid w:val="00B20256"/>
    <w:rsid w:val="00B20391"/>
    <w:rsid w:val="00B20B76"/>
    <w:rsid w:val="00B20D09"/>
    <w:rsid w:val="00B21054"/>
    <w:rsid w:val="00B22225"/>
    <w:rsid w:val="00B22CD3"/>
    <w:rsid w:val="00B22D58"/>
    <w:rsid w:val="00B22D6F"/>
    <w:rsid w:val="00B22D90"/>
    <w:rsid w:val="00B252A0"/>
    <w:rsid w:val="00B258A6"/>
    <w:rsid w:val="00B26C91"/>
    <w:rsid w:val="00B27490"/>
    <w:rsid w:val="00B2757F"/>
    <w:rsid w:val="00B2763F"/>
    <w:rsid w:val="00B27AAC"/>
    <w:rsid w:val="00B27DD3"/>
    <w:rsid w:val="00B3033B"/>
    <w:rsid w:val="00B30929"/>
    <w:rsid w:val="00B31783"/>
    <w:rsid w:val="00B330DF"/>
    <w:rsid w:val="00B335E2"/>
    <w:rsid w:val="00B342C8"/>
    <w:rsid w:val="00B34BAC"/>
    <w:rsid w:val="00B34D65"/>
    <w:rsid w:val="00B34EDE"/>
    <w:rsid w:val="00B35640"/>
    <w:rsid w:val="00B35BC1"/>
    <w:rsid w:val="00B3635B"/>
    <w:rsid w:val="00B36A7E"/>
    <w:rsid w:val="00B372AA"/>
    <w:rsid w:val="00B3783A"/>
    <w:rsid w:val="00B37A74"/>
    <w:rsid w:val="00B4025F"/>
    <w:rsid w:val="00B40445"/>
    <w:rsid w:val="00B40524"/>
    <w:rsid w:val="00B409E0"/>
    <w:rsid w:val="00B415EF"/>
    <w:rsid w:val="00B41888"/>
    <w:rsid w:val="00B41B01"/>
    <w:rsid w:val="00B43113"/>
    <w:rsid w:val="00B442C0"/>
    <w:rsid w:val="00B446E3"/>
    <w:rsid w:val="00B459B0"/>
    <w:rsid w:val="00B45A52"/>
    <w:rsid w:val="00B46175"/>
    <w:rsid w:val="00B5077F"/>
    <w:rsid w:val="00B51399"/>
    <w:rsid w:val="00B529D3"/>
    <w:rsid w:val="00B531A4"/>
    <w:rsid w:val="00B54142"/>
    <w:rsid w:val="00B548B7"/>
    <w:rsid w:val="00B54ADD"/>
    <w:rsid w:val="00B550CD"/>
    <w:rsid w:val="00B600F7"/>
    <w:rsid w:val="00B6078A"/>
    <w:rsid w:val="00B6083D"/>
    <w:rsid w:val="00B60A2C"/>
    <w:rsid w:val="00B60BD7"/>
    <w:rsid w:val="00B6106A"/>
    <w:rsid w:val="00B64085"/>
    <w:rsid w:val="00B655BA"/>
    <w:rsid w:val="00B65648"/>
    <w:rsid w:val="00B660BD"/>
    <w:rsid w:val="00B664C7"/>
    <w:rsid w:val="00B70EC6"/>
    <w:rsid w:val="00B713D8"/>
    <w:rsid w:val="00B7299E"/>
    <w:rsid w:val="00B739F6"/>
    <w:rsid w:val="00B75894"/>
    <w:rsid w:val="00B76796"/>
    <w:rsid w:val="00B76D2F"/>
    <w:rsid w:val="00B7769F"/>
    <w:rsid w:val="00B77F1A"/>
    <w:rsid w:val="00B81A6C"/>
    <w:rsid w:val="00B8373B"/>
    <w:rsid w:val="00B842FA"/>
    <w:rsid w:val="00B845D9"/>
    <w:rsid w:val="00B8508C"/>
    <w:rsid w:val="00B85DE5"/>
    <w:rsid w:val="00B900D4"/>
    <w:rsid w:val="00B90F73"/>
    <w:rsid w:val="00B91106"/>
    <w:rsid w:val="00B91431"/>
    <w:rsid w:val="00B926D5"/>
    <w:rsid w:val="00B93941"/>
    <w:rsid w:val="00B93B59"/>
    <w:rsid w:val="00B9406A"/>
    <w:rsid w:val="00B960EC"/>
    <w:rsid w:val="00B96592"/>
    <w:rsid w:val="00B978BD"/>
    <w:rsid w:val="00BA01D7"/>
    <w:rsid w:val="00BA1402"/>
    <w:rsid w:val="00BA1492"/>
    <w:rsid w:val="00BA1B08"/>
    <w:rsid w:val="00BA2280"/>
    <w:rsid w:val="00BA2A08"/>
    <w:rsid w:val="00BA2A17"/>
    <w:rsid w:val="00BA3CAE"/>
    <w:rsid w:val="00BA43BD"/>
    <w:rsid w:val="00BA4FDA"/>
    <w:rsid w:val="00BA56D2"/>
    <w:rsid w:val="00BA5FBF"/>
    <w:rsid w:val="00BA645D"/>
    <w:rsid w:val="00BA76E0"/>
    <w:rsid w:val="00BB191C"/>
    <w:rsid w:val="00BB2116"/>
    <w:rsid w:val="00BB2A25"/>
    <w:rsid w:val="00BB2E09"/>
    <w:rsid w:val="00BB51E9"/>
    <w:rsid w:val="00BB637F"/>
    <w:rsid w:val="00BC0FDC"/>
    <w:rsid w:val="00BC3053"/>
    <w:rsid w:val="00BC4492"/>
    <w:rsid w:val="00BC4794"/>
    <w:rsid w:val="00BC4D2E"/>
    <w:rsid w:val="00BC6381"/>
    <w:rsid w:val="00BC7616"/>
    <w:rsid w:val="00BD086C"/>
    <w:rsid w:val="00BD2956"/>
    <w:rsid w:val="00BD2BD2"/>
    <w:rsid w:val="00BD353C"/>
    <w:rsid w:val="00BD3BA8"/>
    <w:rsid w:val="00BD48AC"/>
    <w:rsid w:val="00BD5F1A"/>
    <w:rsid w:val="00BD66BF"/>
    <w:rsid w:val="00BD6B97"/>
    <w:rsid w:val="00BD79E2"/>
    <w:rsid w:val="00BE0D1F"/>
    <w:rsid w:val="00BE122B"/>
    <w:rsid w:val="00BE1234"/>
    <w:rsid w:val="00BE2BBB"/>
    <w:rsid w:val="00BE2FA6"/>
    <w:rsid w:val="00BE3302"/>
    <w:rsid w:val="00BE333F"/>
    <w:rsid w:val="00BE3345"/>
    <w:rsid w:val="00BE4AFA"/>
    <w:rsid w:val="00BE6AE7"/>
    <w:rsid w:val="00BE7406"/>
    <w:rsid w:val="00BE7603"/>
    <w:rsid w:val="00BE766B"/>
    <w:rsid w:val="00BE7784"/>
    <w:rsid w:val="00BF1654"/>
    <w:rsid w:val="00BF210A"/>
    <w:rsid w:val="00BF29E6"/>
    <w:rsid w:val="00BF300F"/>
    <w:rsid w:val="00BF3279"/>
    <w:rsid w:val="00BF3697"/>
    <w:rsid w:val="00BF3E8D"/>
    <w:rsid w:val="00BF402E"/>
    <w:rsid w:val="00BF533A"/>
    <w:rsid w:val="00BF5653"/>
    <w:rsid w:val="00BF677E"/>
    <w:rsid w:val="00BF74C7"/>
    <w:rsid w:val="00BF7629"/>
    <w:rsid w:val="00BF7C4A"/>
    <w:rsid w:val="00BF7FB6"/>
    <w:rsid w:val="00C00179"/>
    <w:rsid w:val="00C00DC4"/>
    <w:rsid w:val="00C015F1"/>
    <w:rsid w:val="00C01F33"/>
    <w:rsid w:val="00C02CC6"/>
    <w:rsid w:val="00C0302E"/>
    <w:rsid w:val="00C040F7"/>
    <w:rsid w:val="00C044AB"/>
    <w:rsid w:val="00C0475E"/>
    <w:rsid w:val="00C0499C"/>
    <w:rsid w:val="00C04CAB"/>
    <w:rsid w:val="00C05460"/>
    <w:rsid w:val="00C05706"/>
    <w:rsid w:val="00C07377"/>
    <w:rsid w:val="00C07B1F"/>
    <w:rsid w:val="00C07E2F"/>
    <w:rsid w:val="00C102AB"/>
    <w:rsid w:val="00C10478"/>
    <w:rsid w:val="00C10EB5"/>
    <w:rsid w:val="00C120B5"/>
    <w:rsid w:val="00C12107"/>
    <w:rsid w:val="00C136A6"/>
    <w:rsid w:val="00C14B48"/>
    <w:rsid w:val="00C14D4B"/>
    <w:rsid w:val="00C1515B"/>
    <w:rsid w:val="00C154BB"/>
    <w:rsid w:val="00C160FB"/>
    <w:rsid w:val="00C17444"/>
    <w:rsid w:val="00C20CCE"/>
    <w:rsid w:val="00C228D8"/>
    <w:rsid w:val="00C2355B"/>
    <w:rsid w:val="00C25084"/>
    <w:rsid w:val="00C26288"/>
    <w:rsid w:val="00C26F1D"/>
    <w:rsid w:val="00C279B5"/>
    <w:rsid w:val="00C27C45"/>
    <w:rsid w:val="00C30212"/>
    <w:rsid w:val="00C302AE"/>
    <w:rsid w:val="00C30DCD"/>
    <w:rsid w:val="00C32F3F"/>
    <w:rsid w:val="00C34BAD"/>
    <w:rsid w:val="00C35025"/>
    <w:rsid w:val="00C369FA"/>
    <w:rsid w:val="00C3719D"/>
    <w:rsid w:val="00C37CB2"/>
    <w:rsid w:val="00C37D45"/>
    <w:rsid w:val="00C424AC"/>
    <w:rsid w:val="00C43275"/>
    <w:rsid w:val="00C458DF"/>
    <w:rsid w:val="00C460A8"/>
    <w:rsid w:val="00C46405"/>
    <w:rsid w:val="00C473A5"/>
    <w:rsid w:val="00C47BAB"/>
    <w:rsid w:val="00C52007"/>
    <w:rsid w:val="00C54995"/>
    <w:rsid w:val="00C54A1D"/>
    <w:rsid w:val="00C54AFD"/>
    <w:rsid w:val="00C54D41"/>
    <w:rsid w:val="00C557E9"/>
    <w:rsid w:val="00C5797C"/>
    <w:rsid w:val="00C60783"/>
    <w:rsid w:val="00C6238D"/>
    <w:rsid w:val="00C6242D"/>
    <w:rsid w:val="00C6289D"/>
    <w:rsid w:val="00C639A2"/>
    <w:rsid w:val="00C63CA6"/>
    <w:rsid w:val="00C63F94"/>
    <w:rsid w:val="00C64672"/>
    <w:rsid w:val="00C64FD4"/>
    <w:rsid w:val="00C7067C"/>
    <w:rsid w:val="00C70697"/>
    <w:rsid w:val="00C70CD3"/>
    <w:rsid w:val="00C713DC"/>
    <w:rsid w:val="00C71D5B"/>
    <w:rsid w:val="00C72093"/>
    <w:rsid w:val="00C726A6"/>
    <w:rsid w:val="00C72EF4"/>
    <w:rsid w:val="00C730A6"/>
    <w:rsid w:val="00C734AC"/>
    <w:rsid w:val="00C744FE"/>
    <w:rsid w:val="00C75D2F"/>
    <w:rsid w:val="00C76703"/>
    <w:rsid w:val="00C767BE"/>
    <w:rsid w:val="00C7691B"/>
    <w:rsid w:val="00C76B28"/>
    <w:rsid w:val="00C76E3C"/>
    <w:rsid w:val="00C77A29"/>
    <w:rsid w:val="00C8143D"/>
    <w:rsid w:val="00C81568"/>
    <w:rsid w:val="00C84F6B"/>
    <w:rsid w:val="00C851F0"/>
    <w:rsid w:val="00C85A69"/>
    <w:rsid w:val="00C865D2"/>
    <w:rsid w:val="00C86875"/>
    <w:rsid w:val="00C86BC3"/>
    <w:rsid w:val="00C90169"/>
    <w:rsid w:val="00C9027A"/>
    <w:rsid w:val="00C9068E"/>
    <w:rsid w:val="00C914A5"/>
    <w:rsid w:val="00C915D9"/>
    <w:rsid w:val="00C92C78"/>
    <w:rsid w:val="00C9342F"/>
    <w:rsid w:val="00C93814"/>
    <w:rsid w:val="00C93A9F"/>
    <w:rsid w:val="00C93C4B"/>
    <w:rsid w:val="00C93CBC"/>
    <w:rsid w:val="00C944AB"/>
    <w:rsid w:val="00C955F0"/>
    <w:rsid w:val="00C95B40"/>
    <w:rsid w:val="00C95CFA"/>
    <w:rsid w:val="00C96149"/>
    <w:rsid w:val="00CA12C1"/>
    <w:rsid w:val="00CA1794"/>
    <w:rsid w:val="00CA1869"/>
    <w:rsid w:val="00CA1ED8"/>
    <w:rsid w:val="00CA4033"/>
    <w:rsid w:val="00CA7651"/>
    <w:rsid w:val="00CA776D"/>
    <w:rsid w:val="00CB0C18"/>
    <w:rsid w:val="00CB0CC1"/>
    <w:rsid w:val="00CB0EF2"/>
    <w:rsid w:val="00CB0F86"/>
    <w:rsid w:val="00CB1185"/>
    <w:rsid w:val="00CB12C1"/>
    <w:rsid w:val="00CB1750"/>
    <w:rsid w:val="00CB1CA5"/>
    <w:rsid w:val="00CB1F51"/>
    <w:rsid w:val="00CB1F63"/>
    <w:rsid w:val="00CB44B4"/>
    <w:rsid w:val="00CB5539"/>
    <w:rsid w:val="00CB5CB7"/>
    <w:rsid w:val="00CB7170"/>
    <w:rsid w:val="00CC040E"/>
    <w:rsid w:val="00CC09BF"/>
    <w:rsid w:val="00CC0F25"/>
    <w:rsid w:val="00CC111F"/>
    <w:rsid w:val="00CC2011"/>
    <w:rsid w:val="00CC21AD"/>
    <w:rsid w:val="00CC220F"/>
    <w:rsid w:val="00CC3A7D"/>
    <w:rsid w:val="00CC3D9C"/>
    <w:rsid w:val="00CC3EA0"/>
    <w:rsid w:val="00CC67A7"/>
    <w:rsid w:val="00CC6CA2"/>
    <w:rsid w:val="00CC73CA"/>
    <w:rsid w:val="00CC7B45"/>
    <w:rsid w:val="00CD07E9"/>
    <w:rsid w:val="00CD0AAB"/>
    <w:rsid w:val="00CD0B96"/>
    <w:rsid w:val="00CD1188"/>
    <w:rsid w:val="00CD2AD4"/>
    <w:rsid w:val="00CD2ED1"/>
    <w:rsid w:val="00CD337B"/>
    <w:rsid w:val="00CD34AE"/>
    <w:rsid w:val="00CD3B68"/>
    <w:rsid w:val="00CD587E"/>
    <w:rsid w:val="00CD7B46"/>
    <w:rsid w:val="00CD7C96"/>
    <w:rsid w:val="00CE03C0"/>
    <w:rsid w:val="00CE0424"/>
    <w:rsid w:val="00CE0830"/>
    <w:rsid w:val="00CE0C6C"/>
    <w:rsid w:val="00CE1FFC"/>
    <w:rsid w:val="00CE302E"/>
    <w:rsid w:val="00CE3B43"/>
    <w:rsid w:val="00CE4780"/>
    <w:rsid w:val="00CE618F"/>
    <w:rsid w:val="00CE7561"/>
    <w:rsid w:val="00CF1354"/>
    <w:rsid w:val="00CF1C6E"/>
    <w:rsid w:val="00CF2683"/>
    <w:rsid w:val="00CF34A6"/>
    <w:rsid w:val="00CF3B1F"/>
    <w:rsid w:val="00CF3BF6"/>
    <w:rsid w:val="00CF52F6"/>
    <w:rsid w:val="00CF5F5C"/>
    <w:rsid w:val="00CF625B"/>
    <w:rsid w:val="00CF687E"/>
    <w:rsid w:val="00CF7B47"/>
    <w:rsid w:val="00D00EF8"/>
    <w:rsid w:val="00D02CAC"/>
    <w:rsid w:val="00D0349B"/>
    <w:rsid w:val="00D0536B"/>
    <w:rsid w:val="00D05D84"/>
    <w:rsid w:val="00D10249"/>
    <w:rsid w:val="00D10EB7"/>
    <w:rsid w:val="00D115C3"/>
    <w:rsid w:val="00D11897"/>
    <w:rsid w:val="00D11B63"/>
    <w:rsid w:val="00D13135"/>
    <w:rsid w:val="00D139F5"/>
    <w:rsid w:val="00D13E4E"/>
    <w:rsid w:val="00D15E5B"/>
    <w:rsid w:val="00D162A3"/>
    <w:rsid w:val="00D16688"/>
    <w:rsid w:val="00D1746D"/>
    <w:rsid w:val="00D207F8"/>
    <w:rsid w:val="00D20DC0"/>
    <w:rsid w:val="00D2103A"/>
    <w:rsid w:val="00D21628"/>
    <w:rsid w:val="00D2286B"/>
    <w:rsid w:val="00D2336F"/>
    <w:rsid w:val="00D239A7"/>
    <w:rsid w:val="00D23F47"/>
    <w:rsid w:val="00D245C8"/>
    <w:rsid w:val="00D250EC"/>
    <w:rsid w:val="00D25B62"/>
    <w:rsid w:val="00D26134"/>
    <w:rsid w:val="00D27219"/>
    <w:rsid w:val="00D309C5"/>
    <w:rsid w:val="00D30D5F"/>
    <w:rsid w:val="00D310C6"/>
    <w:rsid w:val="00D339C9"/>
    <w:rsid w:val="00D36E71"/>
    <w:rsid w:val="00D37801"/>
    <w:rsid w:val="00D37A72"/>
    <w:rsid w:val="00D37D87"/>
    <w:rsid w:val="00D40019"/>
    <w:rsid w:val="00D40735"/>
    <w:rsid w:val="00D40B33"/>
    <w:rsid w:val="00D40F4C"/>
    <w:rsid w:val="00D4318F"/>
    <w:rsid w:val="00D438BF"/>
    <w:rsid w:val="00D440F8"/>
    <w:rsid w:val="00D469B6"/>
    <w:rsid w:val="00D47D5B"/>
    <w:rsid w:val="00D503B9"/>
    <w:rsid w:val="00D518E4"/>
    <w:rsid w:val="00D51A88"/>
    <w:rsid w:val="00D53324"/>
    <w:rsid w:val="00D53DB2"/>
    <w:rsid w:val="00D546FF"/>
    <w:rsid w:val="00D55AD5"/>
    <w:rsid w:val="00D56875"/>
    <w:rsid w:val="00D576CA"/>
    <w:rsid w:val="00D61AF5"/>
    <w:rsid w:val="00D62F90"/>
    <w:rsid w:val="00D63465"/>
    <w:rsid w:val="00D64A07"/>
    <w:rsid w:val="00D652B5"/>
    <w:rsid w:val="00D65B7F"/>
    <w:rsid w:val="00D66155"/>
    <w:rsid w:val="00D708B0"/>
    <w:rsid w:val="00D70C17"/>
    <w:rsid w:val="00D70F53"/>
    <w:rsid w:val="00D73DE8"/>
    <w:rsid w:val="00D7463C"/>
    <w:rsid w:val="00D74899"/>
    <w:rsid w:val="00D748BF"/>
    <w:rsid w:val="00D74FEE"/>
    <w:rsid w:val="00D75430"/>
    <w:rsid w:val="00D76C62"/>
    <w:rsid w:val="00D777FD"/>
    <w:rsid w:val="00D77820"/>
    <w:rsid w:val="00D778AA"/>
    <w:rsid w:val="00D77B1D"/>
    <w:rsid w:val="00D8021F"/>
    <w:rsid w:val="00D80383"/>
    <w:rsid w:val="00D80591"/>
    <w:rsid w:val="00D8059A"/>
    <w:rsid w:val="00D816B4"/>
    <w:rsid w:val="00D81798"/>
    <w:rsid w:val="00D81FD6"/>
    <w:rsid w:val="00D823C6"/>
    <w:rsid w:val="00D825AD"/>
    <w:rsid w:val="00D82E79"/>
    <w:rsid w:val="00D8327F"/>
    <w:rsid w:val="00D83851"/>
    <w:rsid w:val="00D84831"/>
    <w:rsid w:val="00D85ACC"/>
    <w:rsid w:val="00D86702"/>
    <w:rsid w:val="00D86CA3"/>
    <w:rsid w:val="00D871CE"/>
    <w:rsid w:val="00D87CBC"/>
    <w:rsid w:val="00D90AE0"/>
    <w:rsid w:val="00D9196D"/>
    <w:rsid w:val="00D919A3"/>
    <w:rsid w:val="00D91F62"/>
    <w:rsid w:val="00D92365"/>
    <w:rsid w:val="00D928F7"/>
    <w:rsid w:val="00D92982"/>
    <w:rsid w:val="00D9390D"/>
    <w:rsid w:val="00D94A80"/>
    <w:rsid w:val="00D975B9"/>
    <w:rsid w:val="00DA07BA"/>
    <w:rsid w:val="00DA1A7F"/>
    <w:rsid w:val="00DA305E"/>
    <w:rsid w:val="00DA3310"/>
    <w:rsid w:val="00DA49FE"/>
    <w:rsid w:val="00DA5417"/>
    <w:rsid w:val="00DA549C"/>
    <w:rsid w:val="00DA56E8"/>
    <w:rsid w:val="00DA6D3C"/>
    <w:rsid w:val="00DA6E29"/>
    <w:rsid w:val="00DB06A6"/>
    <w:rsid w:val="00DB09D8"/>
    <w:rsid w:val="00DB0A9F"/>
    <w:rsid w:val="00DB0FE5"/>
    <w:rsid w:val="00DB29B1"/>
    <w:rsid w:val="00DB2C81"/>
    <w:rsid w:val="00DB2E5E"/>
    <w:rsid w:val="00DB377D"/>
    <w:rsid w:val="00DB4A71"/>
    <w:rsid w:val="00DB4A8B"/>
    <w:rsid w:val="00DB55E6"/>
    <w:rsid w:val="00DB5659"/>
    <w:rsid w:val="00DB59F6"/>
    <w:rsid w:val="00DB7AFC"/>
    <w:rsid w:val="00DC0095"/>
    <w:rsid w:val="00DC1A2F"/>
    <w:rsid w:val="00DC28EB"/>
    <w:rsid w:val="00DC28F3"/>
    <w:rsid w:val="00DC2A18"/>
    <w:rsid w:val="00DC2D36"/>
    <w:rsid w:val="00DC3335"/>
    <w:rsid w:val="00DC33F3"/>
    <w:rsid w:val="00DC3485"/>
    <w:rsid w:val="00DC37AD"/>
    <w:rsid w:val="00DC53EF"/>
    <w:rsid w:val="00DC5BC7"/>
    <w:rsid w:val="00DC6384"/>
    <w:rsid w:val="00DC71B8"/>
    <w:rsid w:val="00DC7961"/>
    <w:rsid w:val="00DD0C2B"/>
    <w:rsid w:val="00DD178A"/>
    <w:rsid w:val="00DD1D3C"/>
    <w:rsid w:val="00DD2564"/>
    <w:rsid w:val="00DD397C"/>
    <w:rsid w:val="00DD4385"/>
    <w:rsid w:val="00DD4B70"/>
    <w:rsid w:val="00DD50A2"/>
    <w:rsid w:val="00DD52F0"/>
    <w:rsid w:val="00DD7797"/>
    <w:rsid w:val="00DE1E94"/>
    <w:rsid w:val="00DE2D32"/>
    <w:rsid w:val="00DE34C4"/>
    <w:rsid w:val="00DE5608"/>
    <w:rsid w:val="00DE58D0"/>
    <w:rsid w:val="00DE5A05"/>
    <w:rsid w:val="00DE654F"/>
    <w:rsid w:val="00DF0B6E"/>
    <w:rsid w:val="00DF15E0"/>
    <w:rsid w:val="00DF16EE"/>
    <w:rsid w:val="00DF1B07"/>
    <w:rsid w:val="00DF37A0"/>
    <w:rsid w:val="00DF40A0"/>
    <w:rsid w:val="00DF57F0"/>
    <w:rsid w:val="00E01FAA"/>
    <w:rsid w:val="00E03625"/>
    <w:rsid w:val="00E0367B"/>
    <w:rsid w:val="00E04B67"/>
    <w:rsid w:val="00E04CD3"/>
    <w:rsid w:val="00E0537E"/>
    <w:rsid w:val="00E056C0"/>
    <w:rsid w:val="00E0719C"/>
    <w:rsid w:val="00E07944"/>
    <w:rsid w:val="00E110E7"/>
    <w:rsid w:val="00E11B20"/>
    <w:rsid w:val="00E11BCB"/>
    <w:rsid w:val="00E12417"/>
    <w:rsid w:val="00E13007"/>
    <w:rsid w:val="00E13F43"/>
    <w:rsid w:val="00E15D32"/>
    <w:rsid w:val="00E160A5"/>
    <w:rsid w:val="00E160BA"/>
    <w:rsid w:val="00E164EA"/>
    <w:rsid w:val="00E17D68"/>
    <w:rsid w:val="00E17FA2"/>
    <w:rsid w:val="00E20D57"/>
    <w:rsid w:val="00E22234"/>
    <w:rsid w:val="00E22330"/>
    <w:rsid w:val="00E22C0D"/>
    <w:rsid w:val="00E2339F"/>
    <w:rsid w:val="00E24CE1"/>
    <w:rsid w:val="00E24F7C"/>
    <w:rsid w:val="00E2532A"/>
    <w:rsid w:val="00E25380"/>
    <w:rsid w:val="00E265C8"/>
    <w:rsid w:val="00E27116"/>
    <w:rsid w:val="00E27455"/>
    <w:rsid w:val="00E2758B"/>
    <w:rsid w:val="00E27709"/>
    <w:rsid w:val="00E27D41"/>
    <w:rsid w:val="00E30B5A"/>
    <w:rsid w:val="00E3123D"/>
    <w:rsid w:val="00E31373"/>
    <w:rsid w:val="00E31461"/>
    <w:rsid w:val="00E315B1"/>
    <w:rsid w:val="00E31D43"/>
    <w:rsid w:val="00E32608"/>
    <w:rsid w:val="00E32F2E"/>
    <w:rsid w:val="00E3327C"/>
    <w:rsid w:val="00E34188"/>
    <w:rsid w:val="00E34B6E"/>
    <w:rsid w:val="00E34B83"/>
    <w:rsid w:val="00E35559"/>
    <w:rsid w:val="00E35EFD"/>
    <w:rsid w:val="00E3626C"/>
    <w:rsid w:val="00E36BFF"/>
    <w:rsid w:val="00E370F1"/>
    <w:rsid w:val="00E3723A"/>
    <w:rsid w:val="00E37860"/>
    <w:rsid w:val="00E4017E"/>
    <w:rsid w:val="00E42976"/>
    <w:rsid w:val="00E439E1"/>
    <w:rsid w:val="00E446F1"/>
    <w:rsid w:val="00E45778"/>
    <w:rsid w:val="00E466C2"/>
    <w:rsid w:val="00E46886"/>
    <w:rsid w:val="00E4691C"/>
    <w:rsid w:val="00E47979"/>
    <w:rsid w:val="00E47AEF"/>
    <w:rsid w:val="00E506DE"/>
    <w:rsid w:val="00E518E0"/>
    <w:rsid w:val="00E53B75"/>
    <w:rsid w:val="00E53BC0"/>
    <w:rsid w:val="00E54E3B"/>
    <w:rsid w:val="00E54EC3"/>
    <w:rsid w:val="00E54F65"/>
    <w:rsid w:val="00E5552C"/>
    <w:rsid w:val="00E56E83"/>
    <w:rsid w:val="00E57565"/>
    <w:rsid w:val="00E57E01"/>
    <w:rsid w:val="00E57F98"/>
    <w:rsid w:val="00E60199"/>
    <w:rsid w:val="00E60A8A"/>
    <w:rsid w:val="00E63838"/>
    <w:rsid w:val="00E63F61"/>
    <w:rsid w:val="00E64434"/>
    <w:rsid w:val="00E64611"/>
    <w:rsid w:val="00E64E71"/>
    <w:rsid w:val="00E66264"/>
    <w:rsid w:val="00E67291"/>
    <w:rsid w:val="00E67B9B"/>
    <w:rsid w:val="00E67C51"/>
    <w:rsid w:val="00E67D22"/>
    <w:rsid w:val="00E721BE"/>
    <w:rsid w:val="00E72C0F"/>
    <w:rsid w:val="00E72EFC"/>
    <w:rsid w:val="00E7431D"/>
    <w:rsid w:val="00E74C0A"/>
    <w:rsid w:val="00E750A5"/>
    <w:rsid w:val="00E758EC"/>
    <w:rsid w:val="00E766A4"/>
    <w:rsid w:val="00E76750"/>
    <w:rsid w:val="00E77A19"/>
    <w:rsid w:val="00E80FEC"/>
    <w:rsid w:val="00E81604"/>
    <w:rsid w:val="00E8234C"/>
    <w:rsid w:val="00E83AA9"/>
    <w:rsid w:val="00E85928"/>
    <w:rsid w:val="00E86472"/>
    <w:rsid w:val="00E87445"/>
    <w:rsid w:val="00E87822"/>
    <w:rsid w:val="00E90395"/>
    <w:rsid w:val="00E90E49"/>
    <w:rsid w:val="00E91282"/>
    <w:rsid w:val="00E917F9"/>
    <w:rsid w:val="00E9219B"/>
    <w:rsid w:val="00E9291C"/>
    <w:rsid w:val="00E93FFE"/>
    <w:rsid w:val="00E94CD8"/>
    <w:rsid w:val="00E94F8A"/>
    <w:rsid w:val="00E96616"/>
    <w:rsid w:val="00E97DCE"/>
    <w:rsid w:val="00EA3626"/>
    <w:rsid w:val="00EA3738"/>
    <w:rsid w:val="00EA3C57"/>
    <w:rsid w:val="00EA41EA"/>
    <w:rsid w:val="00EA4251"/>
    <w:rsid w:val="00EA49F2"/>
    <w:rsid w:val="00EA7251"/>
    <w:rsid w:val="00EA7A41"/>
    <w:rsid w:val="00EB038E"/>
    <w:rsid w:val="00EB077B"/>
    <w:rsid w:val="00EB1CC4"/>
    <w:rsid w:val="00EB3490"/>
    <w:rsid w:val="00EB3495"/>
    <w:rsid w:val="00EB3AAF"/>
    <w:rsid w:val="00EB4EA2"/>
    <w:rsid w:val="00EB5962"/>
    <w:rsid w:val="00EB5CB4"/>
    <w:rsid w:val="00EB6125"/>
    <w:rsid w:val="00EB6AC0"/>
    <w:rsid w:val="00EC0860"/>
    <w:rsid w:val="00EC0D58"/>
    <w:rsid w:val="00EC2307"/>
    <w:rsid w:val="00EC24D5"/>
    <w:rsid w:val="00EC27C6"/>
    <w:rsid w:val="00EC3432"/>
    <w:rsid w:val="00EC4207"/>
    <w:rsid w:val="00EC42DD"/>
    <w:rsid w:val="00EC4763"/>
    <w:rsid w:val="00EC4D3F"/>
    <w:rsid w:val="00EC5653"/>
    <w:rsid w:val="00EC6516"/>
    <w:rsid w:val="00EC7170"/>
    <w:rsid w:val="00EC71CE"/>
    <w:rsid w:val="00ED095E"/>
    <w:rsid w:val="00ED1006"/>
    <w:rsid w:val="00ED17D2"/>
    <w:rsid w:val="00ED1C06"/>
    <w:rsid w:val="00ED2237"/>
    <w:rsid w:val="00ED2421"/>
    <w:rsid w:val="00ED285A"/>
    <w:rsid w:val="00ED4307"/>
    <w:rsid w:val="00ED4846"/>
    <w:rsid w:val="00ED5257"/>
    <w:rsid w:val="00ED63AD"/>
    <w:rsid w:val="00ED6707"/>
    <w:rsid w:val="00ED7A0F"/>
    <w:rsid w:val="00EE1E50"/>
    <w:rsid w:val="00EE2A6D"/>
    <w:rsid w:val="00EE69AF"/>
    <w:rsid w:val="00EF0A40"/>
    <w:rsid w:val="00EF18FE"/>
    <w:rsid w:val="00EF22A6"/>
    <w:rsid w:val="00EF54C5"/>
    <w:rsid w:val="00EF5787"/>
    <w:rsid w:val="00EF5C6D"/>
    <w:rsid w:val="00EF60D0"/>
    <w:rsid w:val="00EF77E8"/>
    <w:rsid w:val="00EF7813"/>
    <w:rsid w:val="00EF7A50"/>
    <w:rsid w:val="00EF7B96"/>
    <w:rsid w:val="00F0094C"/>
    <w:rsid w:val="00F011E5"/>
    <w:rsid w:val="00F014D0"/>
    <w:rsid w:val="00F016A6"/>
    <w:rsid w:val="00F017E1"/>
    <w:rsid w:val="00F01F9E"/>
    <w:rsid w:val="00F046EA"/>
    <w:rsid w:val="00F0528D"/>
    <w:rsid w:val="00F065F9"/>
    <w:rsid w:val="00F06C58"/>
    <w:rsid w:val="00F06C67"/>
    <w:rsid w:val="00F06DFD"/>
    <w:rsid w:val="00F071D1"/>
    <w:rsid w:val="00F07533"/>
    <w:rsid w:val="00F0769E"/>
    <w:rsid w:val="00F100B5"/>
    <w:rsid w:val="00F10629"/>
    <w:rsid w:val="00F10E3F"/>
    <w:rsid w:val="00F10E5C"/>
    <w:rsid w:val="00F12796"/>
    <w:rsid w:val="00F129D8"/>
    <w:rsid w:val="00F136DC"/>
    <w:rsid w:val="00F14F2A"/>
    <w:rsid w:val="00F15A5B"/>
    <w:rsid w:val="00F15FA5"/>
    <w:rsid w:val="00F17959"/>
    <w:rsid w:val="00F200CB"/>
    <w:rsid w:val="00F209B7"/>
    <w:rsid w:val="00F20F48"/>
    <w:rsid w:val="00F2104E"/>
    <w:rsid w:val="00F213D2"/>
    <w:rsid w:val="00F2242D"/>
    <w:rsid w:val="00F2376F"/>
    <w:rsid w:val="00F23C42"/>
    <w:rsid w:val="00F2417F"/>
    <w:rsid w:val="00F243D8"/>
    <w:rsid w:val="00F2542F"/>
    <w:rsid w:val="00F25F10"/>
    <w:rsid w:val="00F2757C"/>
    <w:rsid w:val="00F2785E"/>
    <w:rsid w:val="00F30828"/>
    <w:rsid w:val="00F313D6"/>
    <w:rsid w:val="00F3340D"/>
    <w:rsid w:val="00F33691"/>
    <w:rsid w:val="00F349FD"/>
    <w:rsid w:val="00F350BE"/>
    <w:rsid w:val="00F35B1E"/>
    <w:rsid w:val="00F35DC1"/>
    <w:rsid w:val="00F36269"/>
    <w:rsid w:val="00F37902"/>
    <w:rsid w:val="00F40F0C"/>
    <w:rsid w:val="00F4102C"/>
    <w:rsid w:val="00F43BB4"/>
    <w:rsid w:val="00F44D55"/>
    <w:rsid w:val="00F44F20"/>
    <w:rsid w:val="00F464E3"/>
    <w:rsid w:val="00F46DD2"/>
    <w:rsid w:val="00F4766C"/>
    <w:rsid w:val="00F5060E"/>
    <w:rsid w:val="00F507D1"/>
    <w:rsid w:val="00F519CE"/>
    <w:rsid w:val="00F51ADA"/>
    <w:rsid w:val="00F51BD8"/>
    <w:rsid w:val="00F523D5"/>
    <w:rsid w:val="00F52B71"/>
    <w:rsid w:val="00F53E43"/>
    <w:rsid w:val="00F53EB0"/>
    <w:rsid w:val="00F54488"/>
    <w:rsid w:val="00F569ED"/>
    <w:rsid w:val="00F57D85"/>
    <w:rsid w:val="00F60203"/>
    <w:rsid w:val="00F607C5"/>
    <w:rsid w:val="00F60DEA"/>
    <w:rsid w:val="00F61203"/>
    <w:rsid w:val="00F617AC"/>
    <w:rsid w:val="00F62AC7"/>
    <w:rsid w:val="00F6302A"/>
    <w:rsid w:val="00F63950"/>
    <w:rsid w:val="00F64C2B"/>
    <w:rsid w:val="00F651BE"/>
    <w:rsid w:val="00F65777"/>
    <w:rsid w:val="00F66AFB"/>
    <w:rsid w:val="00F67186"/>
    <w:rsid w:val="00F67F53"/>
    <w:rsid w:val="00F703BE"/>
    <w:rsid w:val="00F705D6"/>
    <w:rsid w:val="00F71B98"/>
    <w:rsid w:val="00F71F69"/>
    <w:rsid w:val="00F72557"/>
    <w:rsid w:val="00F72B72"/>
    <w:rsid w:val="00F73DF1"/>
    <w:rsid w:val="00F74BB9"/>
    <w:rsid w:val="00F753E9"/>
    <w:rsid w:val="00F75582"/>
    <w:rsid w:val="00F756DA"/>
    <w:rsid w:val="00F765F5"/>
    <w:rsid w:val="00F76BFB"/>
    <w:rsid w:val="00F76EFA"/>
    <w:rsid w:val="00F802D2"/>
    <w:rsid w:val="00F804BE"/>
    <w:rsid w:val="00F817CE"/>
    <w:rsid w:val="00F81D24"/>
    <w:rsid w:val="00F8252A"/>
    <w:rsid w:val="00F827D9"/>
    <w:rsid w:val="00F8352B"/>
    <w:rsid w:val="00F84208"/>
    <w:rsid w:val="00F8456C"/>
    <w:rsid w:val="00F84706"/>
    <w:rsid w:val="00F859D8"/>
    <w:rsid w:val="00F8632B"/>
    <w:rsid w:val="00F868F5"/>
    <w:rsid w:val="00F873DE"/>
    <w:rsid w:val="00F9056A"/>
    <w:rsid w:val="00F90889"/>
    <w:rsid w:val="00F90F8D"/>
    <w:rsid w:val="00F91A0D"/>
    <w:rsid w:val="00F9266C"/>
    <w:rsid w:val="00F92703"/>
    <w:rsid w:val="00F92782"/>
    <w:rsid w:val="00F93AA9"/>
    <w:rsid w:val="00F95CDB"/>
    <w:rsid w:val="00F95D49"/>
    <w:rsid w:val="00F96985"/>
    <w:rsid w:val="00F97838"/>
    <w:rsid w:val="00FA0469"/>
    <w:rsid w:val="00FA1FAE"/>
    <w:rsid w:val="00FA1FFA"/>
    <w:rsid w:val="00FA2563"/>
    <w:rsid w:val="00FA29C1"/>
    <w:rsid w:val="00FA2BB3"/>
    <w:rsid w:val="00FA33C9"/>
    <w:rsid w:val="00FA40DD"/>
    <w:rsid w:val="00FA5630"/>
    <w:rsid w:val="00FA6D69"/>
    <w:rsid w:val="00FA718E"/>
    <w:rsid w:val="00FB0612"/>
    <w:rsid w:val="00FB070D"/>
    <w:rsid w:val="00FB1B23"/>
    <w:rsid w:val="00FB2585"/>
    <w:rsid w:val="00FB4C80"/>
    <w:rsid w:val="00FB6A6A"/>
    <w:rsid w:val="00FB6D75"/>
    <w:rsid w:val="00FB752C"/>
    <w:rsid w:val="00FB7811"/>
    <w:rsid w:val="00FB7A71"/>
    <w:rsid w:val="00FC2022"/>
    <w:rsid w:val="00FC2EA4"/>
    <w:rsid w:val="00FC34D2"/>
    <w:rsid w:val="00FC35A0"/>
    <w:rsid w:val="00FC6407"/>
    <w:rsid w:val="00FC648A"/>
    <w:rsid w:val="00FC66F7"/>
    <w:rsid w:val="00FC72F7"/>
    <w:rsid w:val="00FC7429"/>
    <w:rsid w:val="00FD07F6"/>
    <w:rsid w:val="00FD1EC8"/>
    <w:rsid w:val="00FD3DDA"/>
    <w:rsid w:val="00FD47ED"/>
    <w:rsid w:val="00FD5AD5"/>
    <w:rsid w:val="00FD74DB"/>
    <w:rsid w:val="00FD7660"/>
    <w:rsid w:val="00FD77C1"/>
    <w:rsid w:val="00FE0655"/>
    <w:rsid w:val="00FE12AB"/>
    <w:rsid w:val="00FE1E16"/>
    <w:rsid w:val="00FE2365"/>
    <w:rsid w:val="00FE2D5D"/>
    <w:rsid w:val="00FE30BC"/>
    <w:rsid w:val="00FE322C"/>
    <w:rsid w:val="00FE3628"/>
    <w:rsid w:val="00FE37D7"/>
    <w:rsid w:val="00FE3D51"/>
    <w:rsid w:val="00FE4C7B"/>
    <w:rsid w:val="00FE551C"/>
    <w:rsid w:val="00FE57DD"/>
    <w:rsid w:val="00FE649E"/>
    <w:rsid w:val="00FE7336"/>
    <w:rsid w:val="00FE74B1"/>
    <w:rsid w:val="00FE74F7"/>
    <w:rsid w:val="00FE787C"/>
    <w:rsid w:val="00FF45A5"/>
    <w:rsid w:val="00FF47B7"/>
    <w:rsid w:val="00FF5474"/>
    <w:rsid w:val="00FF572E"/>
    <w:rsid w:val="00FF5C91"/>
    <w:rsid w:val="00FF6A8B"/>
    <w:rsid w:val="00FF6AC4"/>
    <w:rsid w:val="00FF7E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21B0D"/>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68254C"/>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154843"/>
    <w:pPr>
      <w:spacing w:after="0"/>
      <w:ind w:left="720"/>
    </w:pPr>
    <w:rPr>
      <w:rFonts w:eastAsia="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15484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D7484"/>
    <w:rPr>
      <w:rFonts w:ascii="Arial" w:eastAsiaTheme="minorHAnsi" w:hAnsi="Arial" w:cstheme="minorBidi"/>
      <w:szCs w:val="22"/>
      <w:lang w:val="en-US" w:eastAsia="en-US"/>
    </w:rPr>
  </w:style>
  <w:style w:type="character" w:customStyle="1" w:styleId="B1Zchn">
    <w:name w:val="B1 Zchn"/>
    <w:qFormat/>
    <w:rsid w:val="0068254C"/>
    <w:rPr>
      <w:lang w:eastAsia="en-US"/>
    </w:rPr>
  </w:style>
  <w:style w:type="character" w:customStyle="1" w:styleId="colour">
    <w:name w:val="colour"/>
    <w:basedOn w:val="DefaultParagraphFont"/>
    <w:rsid w:val="0068254C"/>
  </w:style>
  <w:style w:type="character" w:customStyle="1" w:styleId="B3Char">
    <w:name w:val="B3 Char"/>
    <w:qFormat/>
    <w:rsid w:val="0068254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F84ED-ED9C-4AC8-9450-FBD810319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4548</Words>
  <Characters>25924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2024-04-05T20:12:00Z</dcterms:created>
  <dcterms:modified xsi:type="dcterms:W3CDTF">2024-04-05T20:12:00Z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